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6BB0" w14:textId="77777777" w:rsidR="00DA3481" w:rsidRPr="00AB6ACC" w:rsidRDefault="00DA3481" w:rsidP="005418F0">
      <w:pPr>
        <w:pBdr>
          <w:top w:val="single" w:sz="4" w:space="1" w:color="auto"/>
        </w:pBdr>
        <w:jc w:val="center"/>
        <w:rPr>
          <w:b/>
          <w:bCs/>
          <w:highlight w:val="yellow"/>
        </w:rPr>
      </w:pPr>
    </w:p>
    <w:p w14:paraId="5999ECA9" w14:textId="4B3DB7D2" w:rsidR="000C1C71" w:rsidRPr="00AB6ACC" w:rsidRDefault="00E96C96" w:rsidP="005418F0">
      <w:pPr>
        <w:pBdr>
          <w:top w:val="single" w:sz="4" w:space="1" w:color="auto"/>
        </w:pBdr>
        <w:jc w:val="center"/>
        <w:rPr>
          <w:b/>
          <w:bCs/>
        </w:rPr>
      </w:pPr>
      <w:r>
        <w:rPr>
          <w:b/>
          <w:bCs/>
        </w:rPr>
        <w:t>9</w:t>
      </w:r>
      <w:r w:rsidR="000C1C71" w:rsidRPr="00AB6ACC">
        <w:rPr>
          <w:b/>
          <w:bCs/>
          <w:vertAlign w:val="superscript"/>
        </w:rPr>
        <w:t>th</w:t>
      </w:r>
      <w:r w:rsidR="000C1C71" w:rsidRPr="00AB6ACC">
        <w:rPr>
          <w:b/>
          <w:bCs/>
        </w:rPr>
        <w:t xml:space="preserve"> </w:t>
      </w:r>
      <w:r w:rsidR="002172FB">
        <w:rPr>
          <w:b/>
          <w:bCs/>
        </w:rPr>
        <w:t xml:space="preserve">Annual </w:t>
      </w:r>
      <w:r w:rsidR="000C1C71" w:rsidRPr="00AB6ACC">
        <w:rPr>
          <w:b/>
          <w:bCs/>
        </w:rPr>
        <w:t>Meeting of the Scientific Committee (SC</w:t>
      </w:r>
      <w:r>
        <w:rPr>
          <w:b/>
          <w:bCs/>
        </w:rPr>
        <w:t>9</w:t>
      </w:r>
      <w:r w:rsidR="000C1C71" w:rsidRPr="00AB6ACC">
        <w:rPr>
          <w:b/>
          <w:bCs/>
        </w:rPr>
        <w:t>)</w:t>
      </w:r>
    </w:p>
    <w:p w14:paraId="530A0321" w14:textId="1FAA5998" w:rsidR="00D62B6F" w:rsidRPr="00AB6ACC" w:rsidRDefault="00D62B6F" w:rsidP="00D62B6F">
      <w:pPr>
        <w:jc w:val="center"/>
        <w:rPr>
          <w:i/>
          <w:iCs/>
        </w:rPr>
      </w:pPr>
      <w:r w:rsidRPr="00F956C4">
        <w:rPr>
          <w:i/>
          <w:iCs/>
        </w:rPr>
        <w:t>Bangkok, Thailand, 18</w:t>
      </w:r>
      <w:r w:rsidRPr="00F956C4">
        <w:rPr>
          <w:rFonts w:cstheme="minorHAnsi"/>
          <w:i/>
          <w:iCs/>
        </w:rPr>
        <w:t>–</w:t>
      </w:r>
      <w:r w:rsidRPr="00F956C4">
        <w:rPr>
          <w:i/>
          <w:iCs/>
        </w:rPr>
        <w:t>27 March 202</w:t>
      </w:r>
      <w:r w:rsidR="001C024A">
        <w:rPr>
          <w:i/>
          <w:iCs/>
        </w:rPr>
        <w:t>4</w:t>
      </w:r>
    </w:p>
    <w:p w14:paraId="3356B8DE" w14:textId="77777777" w:rsidR="000C1C71" w:rsidRPr="00AB6ACC" w:rsidRDefault="000C1C71" w:rsidP="000C1C71">
      <w:pPr>
        <w:jc w:val="center"/>
        <w:rPr>
          <w:b/>
          <w:bCs/>
        </w:rPr>
      </w:pPr>
    </w:p>
    <w:p w14:paraId="20FEE8B4" w14:textId="0B53C0FD" w:rsidR="000C1C71" w:rsidRPr="00AB6ACC" w:rsidRDefault="000C1C71" w:rsidP="000C1C71">
      <w:pPr>
        <w:jc w:val="center"/>
        <w:rPr>
          <w:b/>
          <w:bCs/>
        </w:rPr>
      </w:pPr>
      <w:r w:rsidRPr="0013574A">
        <w:rPr>
          <w:b/>
          <w:bCs/>
        </w:rPr>
        <w:t>SC-</w:t>
      </w:r>
      <w:r w:rsidR="00D62B6F">
        <w:rPr>
          <w:b/>
          <w:bCs/>
        </w:rPr>
        <w:t>09-ADM-03</w:t>
      </w:r>
    </w:p>
    <w:p w14:paraId="1AD9EA05" w14:textId="7736A9D0" w:rsidR="00D62B6F" w:rsidRDefault="00490E51" w:rsidP="00D62B6F">
      <w:pPr>
        <w:pStyle w:val="Title"/>
        <w:jc w:val="center"/>
      </w:pPr>
      <w:r>
        <w:t>Provisional</w:t>
      </w:r>
      <w:r w:rsidR="00D62B6F">
        <w:t xml:space="preserve"> Agenda </w:t>
      </w:r>
      <w:r w:rsidR="00D62B6F">
        <w:br/>
        <w:t>for the 9</w:t>
      </w:r>
      <w:r w:rsidR="00D62B6F" w:rsidRPr="00D62B6F">
        <w:rPr>
          <w:vertAlign w:val="superscript"/>
        </w:rPr>
        <w:t>th</w:t>
      </w:r>
      <w:r w:rsidR="00D62B6F">
        <w:t xml:space="preserve"> </w:t>
      </w:r>
      <w:r>
        <w:rPr>
          <w:rFonts w:eastAsia="Arial"/>
          <w:lang w:val="en-US"/>
        </w:rPr>
        <w:t>Annual M</w:t>
      </w:r>
      <w:r w:rsidR="00D62B6F">
        <w:t xml:space="preserve">eeting of the </w:t>
      </w:r>
      <w:r w:rsidR="00D62B6F">
        <w:br/>
        <w:t>SIOFA Scientific Committee</w:t>
      </w:r>
      <w:r w:rsidR="00D62B6F">
        <w:br/>
      </w:r>
    </w:p>
    <w:p w14:paraId="29885B80" w14:textId="77777777" w:rsidR="00564E58" w:rsidRPr="00AB6ACC" w:rsidRDefault="00564E58" w:rsidP="00564E58"/>
    <w:p w14:paraId="115E7E4A" w14:textId="2E729EA7" w:rsidR="000C1C71" w:rsidRPr="00AB6ACC" w:rsidRDefault="00D62B6F" w:rsidP="000C1C71">
      <w:pPr>
        <w:jc w:val="center"/>
      </w:pPr>
      <w:r>
        <w:t>The SIOFA Scientific Committee Chairs</w:t>
      </w:r>
    </w:p>
    <w:p w14:paraId="3057EF32" w14:textId="641FC8B5" w:rsidR="000C1C71" w:rsidRPr="00AB6ACC" w:rsidRDefault="000C1C71"/>
    <w:p w14:paraId="3263BD3E" w14:textId="375FC62C" w:rsidR="000C1C71" w:rsidRPr="00AB6ACC" w:rsidRDefault="000C1C71"/>
    <w:p w14:paraId="704246DF" w14:textId="5E83C10B" w:rsidR="000C1C71" w:rsidRPr="00AB6ACC" w:rsidRDefault="000C1C71"/>
    <w:tbl>
      <w:tblPr>
        <w:tblStyle w:val="TableGrid"/>
        <w:tblW w:w="0" w:type="auto"/>
        <w:tblLook w:val="04A0" w:firstRow="1" w:lastRow="0" w:firstColumn="1" w:lastColumn="0" w:noHBand="0" w:noVBand="1"/>
      </w:tblPr>
      <w:tblGrid>
        <w:gridCol w:w="1838"/>
        <w:gridCol w:w="7178"/>
      </w:tblGrid>
      <w:tr w:rsidR="000C1C71" w:rsidRPr="00AB6ACC" w14:paraId="13DEE7C8" w14:textId="77777777" w:rsidTr="004B5014">
        <w:tc>
          <w:tcPr>
            <w:tcW w:w="1838" w:type="dxa"/>
            <w:shd w:val="clear" w:color="auto" w:fill="auto"/>
          </w:tcPr>
          <w:p w14:paraId="76FD7F11" w14:textId="77777777" w:rsidR="000C1C71" w:rsidRPr="00AB6ACC" w:rsidRDefault="000C1C71" w:rsidP="0069410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Document type</w:t>
            </w:r>
          </w:p>
        </w:tc>
        <w:tc>
          <w:tcPr>
            <w:tcW w:w="7178" w:type="dxa"/>
            <w:shd w:val="clear" w:color="auto" w:fill="auto"/>
          </w:tcPr>
          <w:p w14:paraId="63AFE8B5" w14:textId="2DA47957" w:rsidR="00C62D91" w:rsidRPr="00AB6ACC" w:rsidRDefault="000C1C71" w:rsidP="005E467C">
            <w:pPr>
              <w:spacing w:before="60" w:after="60"/>
              <w:rPr>
                <w:rFonts w:cstheme="minorHAnsi"/>
                <w:color w:val="44546A" w:themeColor="text2"/>
                <w:lang w:val="en-GB"/>
              </w:rPr>
            </w:pPr>
            <w:r w:rsidRPr="00AB6ACC">
              <w:rPr>
                <w:rFonts w:cstheme="minorHAnsi"/>
                <w:color w:val="44546A" w:themeColor="text2"/>
                <w:lang w:val="en-GB"/>
              </w:rPr>
              <w:t>working paper</w:t>
            </w:r>
            <w:r w:rsidR="00820B69" w:rsidRPr="00AB6ACC">
              <w:rPr>
                <w:rFonts w:cstheme="minorHAnsi"/>
                <w:color w:val="44546A" w:themeColor="text2"/>
                <w:lang w:val="en-GB"/>
              </w:rPr>
              <w:t xml:space="preserve"> </w:t>
            </w:r>
            <w:sdt>
              <w:sdtPr>
                <w:rPr>
                  <w:rFonts w:cstheme="minorHAnsi"/>
                  <w:color w:val="44546A" w:themeColor="text2"/>
                </w:rPr>
                <w:id w:val="897255974"/>
                <w14:checkbox>
                  <w14:checked w14:val="0"/>
                  <w14:checkedState w14:val="2714" w14:font="Segoe UI Emoji"/>
                  <w14:uncheckedState w14:val="2610" w14:font="MS Gothic"/>
                </w14:checkbox>
              </w:sdtPr>
              <w:sdtEndPr/>
              <w:sdtContent>
                <w:r w:rsidR="00D62B6F">
                  <w:rPr>
                    <w:rFonts w:ascii="MS Gothic" w:eastAsia="MS Gothic" w:hAnsi="MS Gothic" w:cstheme="minorHAnsi" w:hint="eastAsia"/>
                    <w:color w:val="44546A" w:themeColor="text2"/>
                  </w:rPr>
                  <w:t>☐</w:t>
                </w:r>
              </w:sdtContent>
            </w:sdt>
          </w:p>
          <w:p w14:paraId="7600B2F9" w14:textId="0DDB3104" w:rsidR="000C1C71" w:rsidRPr="00AB6ACC" w:rsidRDefault="000C1C71" w:rsidP="005E467C">
            <w:pPr>
              <w:spacing w:before="60" w:after="60"/>
              <w:rPr>
                <w:rFonts w:eastAsiaTheme="majorEastAsia" w:cstheme="minorHAnsi"/>
                <w:color w:val="44546A" w:themeColor="text2"/>
                <w:szCs w:val="26"/>
                <w:lang w:val="en-GB"/>
              </w:rPr>
            </w:pPr>
            <w:r w:rsidRPr="00AB6ACC">
              <w:rPr>
                <w:rFonts w:cstheme="minorHAnsi"/>
                <w:color w:val="44546A" w:themeColor="text2"/>
                <w:lang w:val="en-GB"/>
              </w:rPr>
              <w:t>information paper</w:t>
            </w:r>
            <w:r w:rsidR="00AA0D9C" w:rsidRPr="00AB6ACC">
              <w:rPr>
                <w:rFonts w:cstheme="minorHAnsi"/>
                <w:color w:val="44546A" w:themeColor="text2"/>
                <w:lang w:val="en-GB"/>
              </w:rPr>
              <w:t xml:space="preserve"> </w:t>
            </w:r>
            <w:sdt>
              <w:sdtPr>
                <w:rPr>
                  <w:rFonts w:cstheme="minorHAnsi"/>
                  <w:color w:val="44546A" w:themeColor="text2"/>
                </w:rPr>
                <w:id w:val="-2145498694"/>
                <w14:checkbox>
                  <w14:checked w14:val="1"/>
                  <w14:checkedState w14:val="2714" w14:font="Segoe UI Emoji"/>
                  <w14:uncheckedState w14:val="2610" w14:font="MS Gothic"/>
                </w14:checkbox>
              </w:sdtPr>
              <w:sdtEndPr/>
              <w:sdtContent>
                <w:r w:rsidR="00D62B6F">
                  <w:rPr>
                    <w:rFonts w:ascii="Segoe UI Emoji" w:hAnsi="Segoe UI Emoji" w:cstheme="minorHAnsi"/>
                    <w:color w:val="44546A" w:themeColor="text2"/>
                  </w:rPr>
                  <w:t>✔</w:t>
                </w:r>
              </w:sdtContent>
            </w:sdt>
          </w:p>
        </w:tc>
      </w:tr>
      <w:tr w:rsidR="000C1C71" w:rsidRPr="00AB6ACC" w14:paraId="21CE9FB2" w14:textId="77777777" w:rsidTr="004B5014">
        <w:tc>
          <w:tcPr>
            <w:tcW w:w="1838" w:type="dxa"/>
            <w:shd w:val="clear" w:color="auto" w:fill="auto"/>
          </w:tcPr>
          <w:p w14:paraId="696E97BB" w14:textId="004B2F72" w:rsidR="000C1C71" w:rsidRPr="00AB6ACC" w:rsidRDefault="000C1C71" w:rsidP="0069410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Distribution</w:t>
            </w:r>
          </w:p>
        </w:tc>
        <w:tc>
          <w:tcPr>
            <w:tcW w:w="7178" w:type="dxa"/>
            <w:shd w:val="clear" w:color="auto" w:fill="auto"/>
          </w:tcPr>
          <w:p w14:paraId="360E29D6" w14:textId="5137528F" w:rsidR="00C62D91" w:rsidRPr="00AB6ACC" w:rsidRDefault="00C62D91" w:rsidP="005E467C">
            <w:pPr>
              <w:spacing w:before="60" w:after="60"/>
              <w:rPr>
                <w:rFonts w:cstheme="minorHAnsi"/>
                <w:color w:val="44546A" w:themeColor="text2"/>
                <w:lang w:val="en-GB"/>
              </w:rPr>
            </w:pPr>
            <w:r w:rsidRPr="00AB6ACC">
              <w:rPr>
                <w:rFonts w:cstheme="minorHAnsi"/>
                <w:color w:val="44546A" w:themeColor="text2"/>
                <w:lang w:val="en-GB"/>
              </w:rPr>
              <w:t>P</w:t>
            </w:r>
            <w:r w:rsidR="000C1C71" w:rsidRPr="00AB6ACC">
              <w:rPr>
                <w:rFonts w:cstheme="minorHAnsi"/>
                <w:color w:val="44546A" w:themeColor="text2"/>
                <w:lang w:val="en-GB"/>
              </w:rPr>
              <w:t>ublic</w:t>
            </w:r>
            <w:r w:rsidRPr="00AB6ACC">
              <w:rPr>
                <w:rFonts w:cstheme="minorHAnsi"/>
                <w:color w:val="44546A" w:themeColor="text2"/>
                <w:lang w:val="en-GB"/>
              </w:rPr>
              <w:t xml:space="preserve"> </w:t>
            </w:r>
            <w:sdt>
              <w:sdtPr>
                <w:rPr>
                  <w:rFonts w:cstheme="minorHAnsi"/>
                  <w:color w:val="44546A" w:themeColor="text2"/>
                </w:rPr>
                <w:id w:val="2123648022"/>
                <w14:checkbox>
                  <w14:checked w14:val="1"/>
                  <w14:checkedState w14:val="2714" w14:font="Segoe UI Emoji"/>
                  <w14:uncheckedState w14:val="2610" w14:font="MS Gothic"/>
                </w14:checkbox>
              </w:sdtPr>
              <w:sdtEndPr/>
              <w:sdtContent>
                <w:r w:rsidR="00D62B6F">
                  <w:rPr>
                    <w:rFonts w:ascii="Segoe UI Emoji" w:hAnsi="Segoe UI Emoji" w:cstheme="minorHAnsi"/>
                    <w:color w:val="44546A" w:themeColor="text2"/>
                  </w:rPr>
                  <w:t>✔</w:t>
                </w:r>
              </w:sdtContent>
            </w:sdt>
          </w:p>
          <w:p w14:paraId="5C6E65DB" w14:textId="026FDEDA" w:rsidR="00A13507" w:rsidRPr="00AB6ACC" w:rsidRDefault="00C62D91" w:rsidP="005E467C">
            <w:pPr>
              <w:spacing w:before="60" w:after="60"/>
              <w:rPr>
                <w:rFonts w:cstheme="minorHAnsi"/>
                <w:color w:val="44546A" w:themeColor="text2"/>
                <w:lang w:val="en-GB"/>
              </w:rPr>
            </w:pPr>
            <w:r w:rsidRPr="00AB6ACC">
              <w:rPr>
                <w:rFonts w:cstheme="minorHAnsi"/>
                <w:color w:val="44546A" w:themeColor="text2"/>
                <w:lang w:val="en-GB"/>
              </w:rPr>
              <w:t>R</w:t>
            </w:r>
            <w:r w:rsidR="000C1C71" w:rsidRPr="00AB6ACC">
              <w:rPr>
                <w:rFonts w:cstheme="minorHAnsi"/>
                <w:color w:val="44546A" w:themeColor="text2"/>
                <w:lang w:val="en-GB"/>
              </w:rPr>
              <w:t>estri</w:t>
            </w:r>
            <w:r w:rsidR="00A13507" w:rsidRPr="00AB6ACC">
              <w:rPr>
                <w:rFonts w:cstheme="minorHAnsi"/>
                <w:color w:val="44546A" w:themeColor="text2"/>
                <w:lang w:val="en-GB"/>
              </w:rPr>
              <w:t xml:space="preserve">cted </w:t>
            </w:r>
            <w:r w:rsidR="00A13507" w:rsidRPr="00AB6ACC">
              <w:rPr>
                <w:rStyle w:val="FootnoteReference"/>
                <w:rFonts w:cstheme="minorHAnsi"/>
                <w:color w:val="44546A" w:themeColor="text2"/>
                <w:lang w:val="en-GB"/>
              </w:rPr>
              <w:footnoteReference w:id="1"/>
            </w:r>
            <w:r w:rsidR="00A13507" w:rsidRPr="00AB6ACC">
              <w:rPr>
                <w:rFonts w:cstheme="minorHAnsi"/>
                <w:color w:val="44546A" w:themeColor="text2"/>
                <w:lang w:val="en-GB"/>
              </w:rPr>
              <w:t xml:space="preserve"> </w:t>
            </w:r>
            <w:sdt>
              <w:sdtPr>
                <w:rPr>
                  <w:rFonts w:cstheme="minorHAnsi"/>
                  <w:color w:val="44546A" w:themeColor="text2"/>
                </w:rPr>
                <w:id w:val="-869145561"/>
                <w14:checkbox>
                  <w14:checked w14:val="0"/>
                  <w14:checkedState w14:val="2714" w14:font="Segoe UI Emoji"/>
                  <w14:uncheckedState w14:val="2610" w14:font="MS Gothic"/>
                </w14:checkbox>
              </w:sdtPr>
              <w:sdtEndPr/>
              <w:sdtContent>
                <w:r w:rsidR="00A13507" w:rsidRPr="00AB6ACC">
                  <w:rPr>
                    <w:rFonts w:ascii="MS Gothic" w:eastAsia="MS Gothic" w:hAnsi="MS Gothic" w:cstheme="minorHAnsi"/>
                    <w:color w:val="44546A" w:themeColor="text2"/>
                    <w:lang w:val="en-GB"/>
                  </w:rPr>
                  <w:t>☐</w:t>
                </w:r>
              </w:sdtContent>
            </w:sdt>
          </w:p>
          <w:p w14:paraId="52BFC3FD" w14:textId="44E5888E" w:rsidR="00AA0D9C" w:rsidRPr="00AB6ACC" w:rsidRDefault="000A7E45" w:rsidP="006F612D">
            <w:pPr>
              <w:spacing w:before="60" w:after="60"/>
              <w:rPr>
                <w:rFonts w:eastAsiaTheme="majorEastAsia" w:cstheme="minorHAnsi"/>
                <w:color w:val="44546A" w:themeColor="text2"/>
                <w:szCs w:val="26"/>
                <w:lang w:val="en-GB"/>
              </w:rPr>
            </w:pPr>
            <w:r w:rsidRPr="00AB6ACC">
              <w:rPr>
                <w:rFonts w:cstheme="minorHAnsi"/>
                <w:color w:val="44546A" w:themeColor="text2"/>
                <w:lang w:val="en-GB"/>
              </w:rPr>
              <w:t xml:space="preserve">Closed session document </w:t>
            </w:r>
            <w:r w:rsidRPr="00AB6ACC">
              <w:rPr>
                <w:rStyle w:val="FootnoteReference"/>
                <w:rFonts w:cstheme="minorHAnsi"/>
                <w:color w:val="44546A" w:themeColor="text2"/>
                <w:lang w:val="en-GB"/>
              </w:rPr>
              <w:footnoteReference w:id="2"/>
            </w:r>
            <w:r w:rsidRPr="00AB6ACC">
              <w:rPr>
                <w:rFonts w:cstheme="minorHAnsi"/>
                <w:color w:val="44546A" w:themeColor="text2"/>
                <w:lang w:val="en-GB"/>
              </w:rPr>
              <w:t xml:space="preserve"> </w:t>
            </w:r>
            <w:sdt>
              <w:sdtPr>
                <w:rPr>
                  <w:rFonts w:cstheme="minorHAnsi"/>
                  <w:color w:val="44546A" w:themeColor="text2"/>
                </w:rPr>
                <w:id w:val="-1616518042"/>
                <w14:checkbox>
                  <w14:checked w14:val="0"/>
                  <w14:checkedState w14:val="2714" w14:font="Segoe UI Emoji"/>
                  <w14:uncheckedState w14:val="2610" w14:font="MS Gothic"/>
                </w14:checkbox>
              </w:sdtPr>
              <w:sdtEndPr/>
              <w:sdtContent>
                <w:r w:rsidRPr="00AB6ACC">
                  <w:rPr>
                    <w:rFonts w:ascii="MS Gothic" w:eastAsia="MS Gothic" w:hAnsi="MS Gothic" w:cstheme="minorHAnsi"/>
                    <w:color w:val="44546A" w:themeColor="text2"/>
                    <w:lang w:val="en-GB"/>
                  </w:rPr>
                  <w:t>☐</w:t>
                </w:r>
              </w:sdtContent>
            </w:sdt>
          </w:p>
        </w:tc>
      </w:tr>
      <w:tr w:rsidR="000C1C71" w:rsidRPr="00AB6ACC" w14:paraId="0CB31A69" w14:textId="77777777" w:rsidTr="004B5014">
        <w:tc>
          <w:tcPr>
            <w:tcW w:w="9016" w:type="dxa"/>
            <w:gridSpan w:val="2"/>
            <w:shd w:val="clear" w:color="auto" w:fill="auto"/>
          </w:tcPr>
          <w:p w14:paraId="0ED140E4" w14:textId="77777777" w:rsidR="000C1C71" w:rsidRPr="00AB6ACC" w:rsidRDefault="000C1C71" w:rsidP="005E467C">
            <w:pPr>
              <w:spacing w:before="60" w:after="60"/>
              <w:rPr>
                <w:rFonts w:eastAsiaTheme="majorEastAsia" w:cstheme="minorHAnsi"/>
                <w:b/>
                <w:bCs/>
                <w:color w:val="44546A" w:themeColor="text2"/>
                <w:szCs w:val="26"/>
                <w:lang w:val="en-GB"/>
              </w:rPr>
            </w:pPr>
            <w:r w:rsidRPr="00AB6ACC">
              <w:rPr>
                <w:rFonts w:eastAsiaTheme="majorEastAsia" w:cstheme="minorHAnsi"/>
                <w:b/>
                <w:bCs/>
                <w:color w:val="4472C4" w:themeColor="accent1"/>
                <w:szCs w:val="26"/>
                <w:lang w:val="en-GB"/>
              </w:rPr>
              <w:t>Abstract</w:t>
            </w:r>
          </w:p>
        </w:tc>
      </w:tr>
      <w:tr w:rsidR="000C1C71" w:rsidRPr="00AB6ACC" w14:paraId="77D5AF30" w14:textId="77777777" w:rsidTr="005E467C">
        <w:tc>
          <w:tcPr>
            <w:tcW w:w="9016" w:type="dxa"/>
            <w:gridSpan w:val="2"/>
          </w:tcPr>
          <w:p w14:paraId="0EF259EA" w14:textId="77777777" w:rsidR="0013574A" w:rsidRDefault="0013574A" w:rsidP="005E467C">
            <w:pPr>
              <w:rPr>
                <w:rFonts w:eastAsiaTheme="majorEastAsia" w:cstheme="minorHAnsi"/>
                <w:color w:val="44546A" w:themeColor="text2"/>
                <w:szCs w:val="26"/>
                <w:highlight w:val="yellow"/>
                <w:lang w:val="en-GB"/>
              </w:rPr>
            </w:pPr>
          </w:p>
          <w:p w14:paraId="06363061" w14:textId="5DDF1D93" w:rsidR="00490E51" w:rsidRPr="00490E51" w:rsidRDefault="00490E51" w:rsidP="00490E51">
            <w:pPr>
              <w:rPr>
                <w:rFonts w:eastAsiaTheme="majorEastAsia" w:cstheme="minorHAnsi"/>
                <w:color w:val="44546A" w:themeColor="text2"/>
                <w:szCs w:val="26"/>
              </w:rPr>
            </w:pPr>
            <w:r>
              <w:rPr>
                <w:rFonts w:eastAsiaTheme="majorEastAsia" w:cstheme="minorHAnsi"/>
                <w:color w:val="44546A" w:themeColor="text2"/>
                <w:szCs w:val="26"/>
              </w:rPr>
              <w:t xml:space="preserve">This paper summarises the provisional agenda for the </w:t>
            </w:r>
            <w:r w:rsidRPr="00490E51">
              <w:rPr>
                <w:rFonts w:eastAsiaTheme="majorEastAsia" w:cstheme="minorHAnsi"/>
                <w:color w:val="44546A" w:themeColor="text2"/>
                <w:szCs w:val="26"/>
              </w:rPr>
              <w:t>9</w:t>
            </w:r>
            <w:r w:rsidRPr="00490E51">
              <w:rPr>
                <w:rFonts w:eastAsiaTheme="majorEastAsia" w:cstheme="minorHAnsi"/>
                <w:color w:val="44546A" w:themeColor="text2"/>
                <w:szCs w:val="26"/>
                <w:vertAlign w:val="superscript"/>
              </w:rPr>
              <w:t>th</w:t>
            </w:r>
            <w:r>
              <w:rPr>
                <w:rFonts w:eastAsiaTheme="majorEastAsia" w:cstheme="minorHAnsi"/>
                <w:color w:val="44546A" w:themeColor="text2"/>
                <w:szCs w:val="26"/>
              </w:rPr>
              <w:t xml:space="preserve"> </w:t>
            </w:r>
            <w:r w:rsidRPr="00490E51">
              <w:rPr>
                <w:rFonts w:eastAsiaTheme="majorEastAsia" w:cstheme="minorHAnsi"/>
                <w:color w:val="44546A" w:themeColor="text2"/>
                <w:szCs w:val="26"/>
              </w:rPr>
              <w:t xml:space="preserve">Annual Meeting of the </w:t>
            </w:r>
          </w:p>
          <w:p w14:paraId="4E08EEBB" w14:textId="67EAB4A8" w:rsidR="000C1C71" w:rsidRPr="00AB6ACC" w:rsidRDefault="00490E51" w:rsidP="00490E51">
            <w:pPr>
              <w:rPr>
                <w:rFonts w:eastAsiaTheme="majorEastAsia" w:cstheme="minorHAnsi"/>
                <w:color w:val="44546A" w:themeColor="text2"/>
                <w:szCs w:val="26"/>
                <w:lang w:val="en-GB"/>
              </w:rPr>
            </w:pPr>
            <w:r w:rsidRPr="00490E51">
              <w:rPr>
                <w:rFonts w:eastAsiaTheme="majorEastAsia" w:cstheme="minorHAnsi"/>
                <w:color w:val="44546A" w:themeColor="text2"/>
                <w:szCs w:val="26"/>
              </w:rPr>
              <w:t>SIOFA Scientific Committee</w:t>
            </w:r>
          </w:p>
          <w:p w14:paraId="47BB6BCD" w14:textId="77777777" w:rsidR="000C1C71" w:rsidRPr="00AB6ACC" w:rsidRDefault="000C1C71" w:rsidP="005E467C">
            <w:pPr>
              <w:rPr>
                <w:rFonts w:eastAsiaTheme="majorEastAsia" w:cstheme="minorHAnsi"/>
                <w:b/>
                <w:bCs/>
                <w:color w:val="44546A" w:themeColor="text2"/>
                <w:szCs w:val="26"/>
                <w:lang w:val="en-GB"/>
              </w:rPr>
            </w:pPr>
          </w:p>
          <w:p w14:paraId="7C237894" w14:textId="77777777" w:rsidR="000C1C71" w:rsidRPr="00AB6ACC" w:rsidRDefault="000C1C71" w:rsidP="005E467C">
            <w:pPr>
              <w:rPr>
                <w:rFonts w:eastAsiaTheme="majorEastAsia" w:cstheme="minorHAnsi"/>
                <w:b/>
                <w:bCs/>
                <w:color w:val="44546A" w:themeColor="text2"/>
                <w:szCs w:val="26"/>
                <w:lang w:val="en-GB"/>
              </w:rPr>
            </w:pPr>
          </w:p>
        </w:tc>
      </w:tr>
    </w:tbl>
    <w:p w14:paraId="14818C2E" w14:textId="234A508B" w:rsidR="00DA6E62" w:rsidRDefault="00DA6E62"/>
    <w:p w14:paraId="75009EB6" w14:textId="77777777" w:rsidR="00DA6E62" w:rsidRDefault="00DA6E62">
      <w:r>
        <w:br w:type="page"/>
      </w:r>
    </w:p>
    <w:p w14:paraId="548D6B98" w14:textId="1E9654B5" w:rsidR="00490E51" w:rsidRPr="00416E45" w:rsidRDefault="00490E51" w:rsidP="00490E51">
      <w:pPr>
        <w:pStyle w:val="Title"/>
        <w:jc w:val="center"/>
        <w:rPr>
          <w:rFonts w:eastAsia="Arial"/>
          <w:b/>
          <w:bCs/>
          <w:lang w:val="en-US"/>
        </w:rPr>
      </w:pPr>
      <w:r w:rsidRPr="00416E45">
        <w:rPr>
          <w:rFonts w:eastAsia="Arial"/>
          <w:lang w:val="en-US"/>
        </w:rPr>
        <w:lastRenderedPageBreak/>
        <w:t>Provisional Agenda for the 9</w:t>
      </w:r>
      <w:r w:rsidRPr="00416E45">
        <w:rPr>
          <w:rFonts w:eastAsia="Arial"/>
          <w:vertAlign w:val="superscript"/>
          <w:lang w:val="en-US"/>
        </w:rPr>
        <w:t>th</w:t>
      </w:r>
      <w:r w:rsidRPr="00416E45">
        <w:rPr>
          <w:rFonts w:eastAsia="Arial"/>
          <w:lang w:val="en-US"/>
        </w:rPr>
        <w:t xml:space="preserve"> </w:t>
      </w:r>
      <w:r>
        <w:rPr>
          <w:rFonts w:eastAsia="Arial"/>
          <w:lang w:val="en-US"/>
        </w:rPr>
        <w:t>Annual M</w:t>
      </w:r>
      <w:r w:rsidRPr="00416E45">
        <w:rPr>
          <w:rFonts w:eastAsia="Arial"/>
          <w:lang w:val="en-US"/>
        </w:rPr>
        <w:t>eeting of the SIOFA Scientific Committee</w:t>
      </w:r>
    </w:p>
    <w:p w14:paraId="379E5194" w14:textId="77777777" w:rsidR="00490E51" w:rsidRDefault="00490E51" w:rsidP="00490E51">
      <w:pPr>
        <w:jc w:val="center"/>
        <w:rPr>
          <w:b/>
          <w:bCs/>
        </w:rPr>
      </w:pPr>
    </w:p>
    <w:p w14:paraId="2597D4C4" w14:textId="02AABD98" w:rsidR="00490E51" w:rsidRPr="00490E51" w:rsidRDefault="00490E51" w:rsidP="00490E51">
      <w:pPr>
        <w:jc w:val="center"/>
        <w:rPr>
          <w:b/>
          <w:bCs/>
        </w:rPr>
      </w:pPr>
      <w:r w:rsidRPr="00490E51">
        <w:rPr>
          <w:b/>
          <w:bCs/>
        </w:rPr>
        <w:t>Berkeley Hotel Pratunam, Bangkok, Thailand</w:t>
      </w:r>
    </w:p>
    <w:p w14:paraId="50658839" w14:textId="4FAC71D5" w:rsidR="00490E51" w:rsidRDefault="00490E51" w:rsidP="00490E51">
      <w:pPr>
        <w:jc w:val="center"/>
        <w:rPr>
          <w:b/>
          <w:bCs/>
        </w:rPr>
      </w:pPr>
      <w:r>
        <w:rPr>
          <w:b/>
          <w:bCs/>
        </w:rPr>
        <w:t>Chair: Mr Alistair Dunn</w:t>
      </w:r>
    </w:p>
    <w:p w14:paraId="6227E306" w14:textId="77777777" w:rsidR="00490E51" w:rsidRDefault="00490E51" w:rsidP="00490E51">
      <w:pPr>
        <w:jc w:val="center"/>
        <w:rPr>
          <w:b/>
          <w:bCs/>
        </w:rPr>
      </w:pPr>
      <w:r>
        <w:rPr>
          <w:b/>
          <w:bCs/>
        </w:rPr>
        <w:t>Vice-chair: Mr Pavarot Noranarttragoon</w:t>
      </w:r>
    </w:p>
    <w:p w14:paraId="2F3D41BC" w14:textId="77777777" w:rsidR="00490E51" w:rsidRDefault="00490E51" w:rsidP="00490E51"/>
    <w:p w14:paraId="5C0F99FE" w14:textId="77777777" w:rsidR="00490E51" w:rsidRDefault="00490E51" w:rsidP="00490E51">
      <w:pPr>
        <w:pStyle w:val="Heading1"/>
        <w:numPr>
          <w:ilvl w:val="0"/>
          <w:numId w:val="2"/>
        </w:numPr>
        <w:tabs>
          <w:tab w:val="clear" w:pos="432"/>
          <w:tab w:val="num" w:pos="360"/>
        </w:tabs>
        <w:ind w:left="721" w:firstLine="0"/>
        <w:rPr>
          <w:rFonts w:eastAsiaTheme="minorHAnsi"/>
        </w:rPr>
      </w:pPr>
      <w:r>
        <w:rPr>
          <w:rFonts w:eastAsiaTheme="minorHAnsi"/>
        </w:rPr>
        <w:t>Opening</w:t>
      </w:r>
    </w:p>
    <w:p w14:paraId="5D93972A" w14:textId="77777777" w:rsidR="00490E51" w:rsidRDefault="00490E51" w:rsidP="00490E51">
      <w:pPr>
        <w:pStyle w:val="Heading2"/>
        <w:numPr>
          <w:ilvl w:val="1"/>
          <w:numId w:val="5"/>
        </w:numPr>
        <w:tabs>
          <w:tab w:val="clear" w:pos="576"/>
          <w:tab w:val="num" w:pos="360"/>
          <w:tab w:val="num" w:pos="1418"/>
        </w:tabs>
        <w:ind w:left="709" w:firstLine="284"/>
        <w:rPr>
          <w:rFonts w:eastAsiaTheme="minorHAnsi"/>
        </w:rPr>
      </w:pPr>
      <w:r>
        <w:rPr>
          <w:rFonts w:eastAsiaTheme="minorHAnsi"/>
        </w:rPr>
        <w:t xml:space="preserve">Welcome from the </w:t>
      </w:r>
      <w:r>
        <w:rPr>
          <w:rStyle w:val="Emphasis"/>
          <w:rFonts w:eastAsiaTheme="minorHAnsi"/>
        </w:rPr>
        <w:t>Scientific Committee</w:t>
      </w:r>
      <w:r>
        <w:rPr>
          <w:rFonts w:eastAsiaTheme="minorHAnsi"/>
        </w:rPr>
        <w:t xml:space="preserve"> Chair</w:t>
      </w:r>
    </w:p>
    <w:p w14:paraId="021B03B3" w14:textId="77777777" w:rsidR="00490E51" w:rsidRDefault="00490E51" w:rsidP="00490E51">
      <w:pPr>
        <w:pStyle w:val="Heading2"/>
        <w:numPr>
          <w:ilvl w:val="1"/>
          <w:numId w:val="5"/>
        </w:numPr>
        <w:tabs>
          <w:tab w:val="clear" w:pos="576"/>
          <w:tab w:val="num" w:pos="360"/>
          <w:tab w:val="num" w:pos="1418"/>
        </w:tabs>
        <w:ind w:left="709" w:firstLine="284"/>
        <w:rPr>
          <w:rFonts w:eastAsiaTheme="minorHAnsi"/>
        </w:rPr>
      </w:pPr>
      <w:r>
        <w:rPr>
          <w:rFonts w:eastAsiaTheme="minorHAnsi"/>
        </w:rPr>
        <w:t>Introduction of participants</w:t>
      </w:r>
    </w:p>
    <w:p w14:paraId="61698A8B" w14:textId="77777777" w:rsidR="00490E51" w:rsidRDefault="00490E51" w:rsidP="00490E51">
      <w:pPr>
        <w:pStyle w:val="Heading2"/>
        <w:numPr>
          <w:ilvl w:val="1"/>
          <w:numId w:val="5"/>
        </w:numPr>
        <w:tabs>
          <w:tab w:val="clear" w:pos="576"/>
          <w:tab w:val="num" w:pos="360"/>
          <w:tab w:val="num" w:pos="1418"/>
        </w:tabs>
        <w:ind w:left="709" w:firstLine="284"/>
        <w:rPr>
          <w:rFonts w:eastAsiaTheme="minorHAnsi"/>
        </w:rPr>
      </w:pPr>
      <w:r>
        <w:rPr>
          <w:rFonts w:eastAsiaTheme="minorHAnsi"/>
        </w:rPr>
        <w:t>Introduction to the meeting facilities and meeting arrangements</w:t>
      </w:r>
    </w:p>
    <w:p w14:paraId="28F4F042" w14:textId="77777777" w:rsidR="00490E51" w:rsidRDefault="00490E51" w:rsidP="00490E51">
      <w:pPr>
        <w:spacing w:before="120" w:after="60"/>
        <w:rPr>
          <w:rStyle w:val="Emphasis"/>
          <w:color w:val="2F5496" w:themeColor="accent1" w:themeShade="BF"/>
          <w:sz w:val="26"/>
          <w:szCs w:val="26"/>
        </w:rPr>
      </w:pPr>
      <w:r>
        <w:rPr>
          <w:rStyle w:val="Emphasis"/>
        </w:rPr>
        <w:t>The Chair of the Scientific Committee will open the meeting and welcome delegations of the SIOFA Committee, observers, and invited experts. The organisation of the meeting, chairing and local arrangements will be discussed. The Secretariat will introduce the meeting facilities and the other meeting arrangements.</w:t>
      </w:r>
    </w:p>
    <w:p w14:paraId="57B1E4D3" w14:textId="77777777" w:rsidR="00490E51" w:rsidRDefault="00490E51" w:rsidP="00490E51"/>
    <w:p w14:paraId="5EA44C1D" w14:textId="77777777" w:rsidR="00490E51" w:rsidRDefault="00490E51" w:rsidP="00490E51">
      <w:pPr>
        <w:pStyle w:val="Heading1"/>
        <w:numPr>
          <w:ilvl w:val="0"/>
          <w:numId w:val="2"/>
        </w:numPr>
        <w:tabs>
          <w:tab w:val="clear" w:pos="432"/>
          <w:tab w:val="num" w:pos="360"/>
        </w:tabs>
        <w:ind w:left="721" w:firstLine="0"/>
        <w:rPr>
          <w:rFonts w:eastAsiaTheme="minorHAnsi"/>
        </w:rPr>
      </w:pPr>
      <w:r>
        <w:rPr>
          <w:rFonts w:eastAsiaTheme="minorHAnsi"/>
        </w:rPr>
        <w:t>Administrative arrangements</w:t>
      </w:r>
    </w:p>
    <w:p w14:paraId="6008F017"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Adoption of the agenda</w:t>
      </w:r>
    </w:p>
    <w:p w14:paraId="51EF9059" w14:textId="77777777" w:rsidR="00490E51" w:rsidRPr="000769FA" w:rsidRDefault="00490E51" w:rsidP="00490E51">
      <w:pPr>
        <w:pStyle w:val="Heading3"/>
        <w:numPr>
          <w:ilvl w:val="2"/>
          <w:numId w:val="2"/>
        </w:numPr>
        <w:tabs>
          <w:tab w:val="clear" w:pos="720"/>
          <w:tab w:val="num" w:pos="360"/>
          <w:tab w:val="num" w:pos="1276"/>
        </w:tabs>
        <w:ind w:left="1418" w:firstLine="0"/>
        <w:rPr>
          <w:rFonts w:eastAsiaTheme="minorHAnsi"/>
          <w:b/>
        </w:rPr>
      </w:pPr>
      <w:r w:rsidRPr="000769FA">
        <w:rPr>
          <w:rFonts w:eastAsiaTheme="minorHAnsi"/>
        </w:rPr>
        <w:t>Confirmation of meeting documents</w:t>
      </w:r>
    </w:p>
    <w:p w14:paraId="6E81990B" w14:textId="77777777" w:rsidR="00490E51" w:rsidRPr="000769FA" w:rsidRDefault="00490E51" w:rsidP="00490E51">
      <w:pPr>
        <w:pStyle w:val="Heading3"/>
        <w:numPr>
          <w:ilvl w:val="2"/>
          <w:numId w:val="2"/>
        </w:numPr>
        <w:tabs>
          <w:tab w:val="clear" w:pos="720"/>
          <w:tab w:val="num" w:pos="360"/>
          <w:tab w:val="num" w:pos="1276"/>
        </w:tabs>
        <w:ind w:left="1418" w:firstLine="0"/>
        <w:rPr>
          <w:rFonts w:eastAsiaTheme="minorHAnsi"/>
          <w:b/>
        </w:rPr>
      </w:pPr>
      <w:r w:rsidRPr="000769FA">
        <w:rPr>
          <w:rFonts w:eastAsiaTheme="minorHAnsi"/>
        </w:rPr>
        <w:t>Appointment of rapporteurs</w:t>
      </w:r>
    </w:p>
    <w:p w14:paraId="7CD93EB7" w14:textId="77777777" w:rsidR="00490E51" w:rsidRDefault="00490E51" w:rsidP="00490E51">
      <w:pPr>
        <w:spacing w:before="120" w:after="60"/>
        <w:rPr>
          <w:rStyle w:val="Emphasis"/>
          <w:sz w:val="24"/>
          <w:szCs w:val="24"/>
        </w:rPr>
      </w:pPr>
      <w:r>
        <w:rPr>
          <w:rStyle w:val="Emphasis"/>
        </w:rPr>
        <w:t>The Provisional Agenda for the Ninth Meeting of the Scientific Committee was prepared and distributed in accordance with Rules of Procedure.</w:t>
      </w:r>
    </w:p>
    <w:p w14:paraId="3547FF46" w14:textId="77777777" w:rsidR="00490E51" w:rsidRDefault="00490E51" w:rsidP="00490E51">
      <w:pPr>
        <w:spacing w:before="120" w:after="60"/>
        <w:rPr>
          <w:rStyle w:val="Emphasis"/>
        </w:rPr>
      </w:pPr>
      <w:r>
        <w:rPr>
          <w:rStyle w:val="Emphasis"/>
        </w:rPr>
        <w:t>The Scientific Committee Chair will request the meeting adopt the agenda for the meeting, confirm the list of meeting documents, and appoint rapporteurs. Note that the Secretariat will supply a meeting rapporteur for all plenary sessions of SC9. The Scientific Committee Chair may also appoint a lead rapporteur from the SC delegations to assist the SIOFA rapporteur in developing the report text. Once an agenda item has been closed, the draft report text will be made available to the meeting participants for comment. The lead rapporteur will consult and incorporate the comments into report text for final circulation, and then be checked and signed off by the Scientific Committee Chair. The final report text will then be made available to participants for report adoption.</w:t>
      </w:r>
    </w:p>
    <w:p w14:paraId="2618DF99"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Scientific Committee Chairs report</w:t>
      </w:r>
    </w:p>
    <w:p w14:paraId="2346A8C8" w14:textId="77777777" w:rsidR="00490E51" w:rsidRDefault="00490E51" w:rsidP="00490E51">
      <w:pPr>
        <w:spacing w:before="120" w:after="60"/>
        <w:rPr>
          <w:rStyle w:val="Emphasis"/>
          <w:color w:val="2F5496" w:themeColor="accent1" w:themeShade="BF"/>
          <w:sz w:val="26"/>
          <w:szCs w:val="26"/>
        </w:rPr>
      </w:pPr>
      <w:r>
        <w:rPr>
          <w:rStyle w:val="Emphasis"/>
        </w:rPr>
        <w:t xml:space="preserve">The </w:t>
      </w:r>
      <w:r>
        <w:rPr>
          <w:i/>
          <w:iCs/>
        </w:rPr>
        <w:t xml:space="preserve">Scientific Committee </w:t>
      </w:r>
      <w:r>
        <w:rPr>
          <w:rStyle w:val="Emphasis"/>
        </w:rPr>
        <w:t>Chair will report on intersessional activities undertaken since the Eighth Meeting of the Scientific Committee.</w:t>
      </w:r>
    </w:p>
    <w:p w14:paraId="68C5BCF9" w14:textId="77777777" w:rsidR="00490E51" w:rsidRDefault="00490E51" w:rsidP="00490E51"/>
    <w:p w14:paraId="04EF7EC4" w14:textId="77777777" w:rsidR="00490E51" w:rsidRPr="00C146AB" w:rsidRDefault="00490E51" w:rsidP="00490E51"/>
    <w:p w14:paraId="72DEE4AA" w14:textId="77777777" w:rsidR="00490E51" w:rsidRPr="00C146AB" w:rsidRDefault="00490E51" w:rsidP="00490E51">
      <w:pPr>
        <w:jc w:val="center"/>
      </w:pPr>
    </w:p>
    <w:p w14:paraId="6BF74830" w14:textId="77777777" w:rsidR="00490E51" w:rsidRDefault="00490E51" w:rsidP="00490E51">
      <w:pPr>
        <w:pStyle w:val="Heading1"/>
        <w:numPr>
          <w:ilvl w:val="0"/>
          <w:numId w:val="2"/>
        </w:numPr>
        <w:tabs>
          <w:tab w:val="clear" w:pos="432"/>
          <w:tab w:val="num" w:pos="360"/>
        </w:tabs>
        <w:ind w:left="721" w:firstLine="0"/>
        <w:rPr>
          <w:rFonts w:eastAsiaTheme="minorHAnsi"/>
        </w:rPr>
      </w:pPr>
      <w:r>
        <w:rPr>
          <w:rFonts w:eastAsiaTheme="minorHAnsi"/>
        </w:rPr>
        <w:lastRenderedPageBreak/>
        <w:t>Fisheries Reports</w:t>
      </w:r>
    </w:p>
    <w:p w14:paraId="08995227"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Annual National Reports 2024</w:t>
      </w:r>
    </w:p>
    <w:p w14:paraId="7CF14741" w14:textId="77777777" w:rsidR="00490E51" w:rsidRPr="000769FA" w:rsidRDefault="00490E51" w:rsidP="00490E51">
      <w:pPr>
        <w:pStyle w:val="Heading3"/>
        <w:numPr>
          <w:ilvl w:val="2"/>
          <w:numId w:val="2"/>
        </w:numPr>
        <w:tabs>
          <w:tab w:val="clear" w:pos="720"/>
          <w:tab w:val="num" w:pos="360"/>
          <w:tab w:val="num" w:pos="1276"/>
        </w:tabs>
        <w:ind w:left="1418" w:firstLine="0"/>
        <w:rPr>
          <w:rFonts w:eastAsiaTheme="minorHAnsi"/>
          <w:b/>
        </w:rPr>
      </w:pPr>
      <w:r w:rsidRPr="000769FA">
        <w:rPr>
          <w:rFonts w:eastAsiaTheme="minorHAnsi"/>
        </w:rPr>
        <w:t>CCP annual National Fisheries Reports</w:t>
      </w:r>
    </w:p>
    <w:p w14:paraId="4F478571" w14:textId="77777777" w:rsidR="00490E51" w:rsidRDefault="00490E51" w:rsidP="00490E51">
      <w:pPr>
        <w:spacing w:before="120" w:after="60"/>
        <w:rPr>
          <w:rStyle w:val="Emphasis"/>
          <w:sz w:val="24"/>
          <w:szCs w:val="24"/>
        </w:rPr>
      </w:pPr>
      <w:r>
        <w:rPr>
          <w:rStyle w:val="Emphasis"/>
        </w:rPr>
        <w:t xml:space="preserve">Presentation of National Reports by each CCP, followed by questions and discussion. CCPs should prepare a short presentation on their National Report for distribution and presentation during the meeting. </w:t>
      </w:r>
    </w:p>
    <w:p w14:paraId="05D73192" w14:textId="77777777" w:rsidR="00490E51" w:rsidRPr="000769FA" w:rsidRDefault="00490E51" w:rsidP="00490E51">
      <w:pPr>
        <w:pStyle w:val="Heading3"/>
        <w:numPr>
          <w:ilvl w:val="2"/>
          <w:numId w:val="2"/>
        </w:numPr>
        <w:tabs>
          <w:tab w:val="clear" w:pos="720"/>
          <w:tab w:val="num" w:pos="360"/>
          <w:tab w:val="num" w:pos="1276"/>
        </w:tabs>
        <w:ind w:left="1418" w:firstLine="0"/>
        <w:rPr>
          <w:rFonts w:eastAsiaTheme="minorHAnsi"/>
          <w:b/>
        </w:rPr>
      </w:pPr>
      <w:r w:rsidRPr="000769FA">
        <w:rPr>
          <w:rFonts w:eastAsiaTheme="minorHAnsi"/>
        </w:rPr>
        <w:t>CPUE for primary species</w:t>
      </w:r>
    </w:p>
    <w:p w14:paraId="2B9568A2" w14:textId="77777777" w:rsidR="00490E51" w:rsidRPr="00AE1741" w:rsidRDefault="00490E51" w:rsidP="00490E51">
      <w:pPr>
        <w:spacing w:before="120"/>
        <w:rPr>
          <w:i/>
          <w:iCs/>
        </w:rPr>
      </w:pPr>
      <w:r w:rsidRPr="00AE1741">
        <w:rPr>
          <w:i/>
          <w:iCs/>
        </w:rPr>
        <w:t>Presentation of the work on nominal and standardized CPUE by CCPs</w:t>
      </w:r>
    </w:p>
    <w:p w14:paraId="1DDBEA57" w14:textId="77777777" w:rsidR="00490E51" w:rsidRPr="000769FA" w:rsidRDefault="00490E51" w:rsidP="00490E51">
      <w:pPr>
        <w:pStyle w:val="Heading3"/>
        <w:numPr>
          <w:ilvl w:val="2"/>
          <w:numId w:val="2"/>
        </w:numPr>
        <w:tabs>
          <w:tab w:val="clear" w:pos="720"/>
          <w:tab w:val="num" w:pos="360"/>
          <w:tab w:val="num" w:pos="1276"/>
        </w:tabs>
        <w:ind w:left="1418" w:firstLine="0"/>
        <w:rPr>
          <w:rFonts w:eastAsiaTheme="minorHAnsi"/>
          <w:b/>
        </w:rPr>
      </w:pPr>
      <w:r w:rsidRPr="000769FA">
        <w:rPr>
          <w:rFonts w:eastAsiaTheme="minorHAnsi"/>
        </w:rPr>
        <w:t>Guidelines for the submission of National Reports (SC8 report, paragraph 46)</w:t>
      </w:r>
    </w:p>
    <w:p w14:paraId="18B9DD21" w14:textId="77777777" w:rsidR="00490E51" w:rsidRDefault="00490E51" w:rsidP="00490E51">
      <w:pPr>
        <w:spacing w:before="120" w:after="60"/>
        <w:ind w:left="426" w:hanging="426"/>
        <w:rPr>
          <w:rStyle w:val="Emphasis"/>
          <w:b/>
          <w:kern w:val="2"/>
          <w:sz w:val="24"/>
          <w:szCs w:val="24"/>
          <w:lang w:val="en-NZ" w:eastAsia="en-NZ"/>
          <w14:ligatures w14:val="standardContextual"/>
        </w:rPr>
      </w:pPr>
      <w:r>
        <w:rPr>
          <w:rStyle w:val="Emphasis"/>
        </w:rPr>
        <w:t>Discussion of the SIOFA Guidelines for submitting National Reports.</w:t>
      </w:r>
    </w:p>
    <w:p w14:paraId="2D650671"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Summary of SIOFA fisheries</w:t>
      </w:r>
    </w:p>
    <w:p w14:paraId="17B4F385" w14:textId="77777777" w:rsidR="00490E51" w:rsidRPr="000769FA" w:rsidRDefault="00490E51" w:rsidP="00490E51">
      <w:pPr>
        <w:pStyle w:val="Heading3"/>
        <w:numPr>
          <w:ilvl w:val="2"/>
          <w:numId w:val="2"/>
        </w:numPr>
        <w:tabs>
          <w:tab w:val="clear" w:pos="720"/>
          <w:tab w:val="num" w:pos="360"/>
          <w:tab w:val="num" w:pos="1276"/>
        </w:tabs>
        <w:ind w:left="1418" w:firstLine="0"/>
        <w:rPr>
          <w:rFonts w:eastAsiaTheme="minorHAnsi"/>
          <w:b/>
        </w:rPr>
      </w:pPr>
      <w:r w:rsidRPr="000769FA">
        <w:rPr>
          <w:rFonts w:eastAsiaTheme="minorHAnsi"/>
        </w:rPr>
        <w:t>Overview of SIOFA fisheries 2024</w:t>
      </w:r>
    </w:p>
    <w:p w14:paraId="13EF0053" w14:textId="77777777" w:rsidR="00490E51" w:rsidRPr="000769FA" w:rsidRDefault="00490E51" w:rsidP="00490E51">
      <w:pPr>
        <w:pStyle w:val="Heading3"/>
        <w:numPr>
          <w:ilvl w:val="2"/>
          <w:numId w:val="2"/>
        </w:numPr>
        <w:tabs>
          <w:tab w:val="clear" w:pos="720"/>
          <w:tab w:val="num" w:pos="360"/>
          <w:tab w:val="num" w:pos="1276"/>
        </w:tabs>
        <w:ind w:left="1418" w:firstLine="0"/>
        <w:rPr>
          <w:rFonts w:eastAsiaTheme="minorHAnsi"/>
          <w:b/>
        </w:rPr>
      </w:pPr>
      <w:r w:rsidRPr="000769FA">
        <w:rPr>
          <w:rFonts w:eastAsiaTheme="minorHAnsi"/>
        </w:rPr>
        <w:t>CCP fishery characterisations</w:t>
      </w:r>
    </w:p>
    <w:p w14:paraId="52EC1CCF"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Ecosystem and Fisheries Summaries 2024</w:t>
      </w:r>
    </w:p>
    <w:p w14:paraId="471A14EE" w14:textId="77777777" w:rsidR="00490E51" w:rsidRPr="00AE1741" w:rsidRDefault="00490E51" w:rsidP="00490E51">
      <w:pPr>
        <w:spacing w:before="120" w:after="60"/>
        <w:rPr>
          <w:i/>
          <w:iCs/>
        </w:rPr>
      </w:pPr>
      <w:r>
        <w:rPr>
          <w:rStyle w:val="Emphasis"/>
        </w:rPr>
        <w:t xml:space="preserve">Presentation and discussion of the Ecosystem and Fisheries Summaries for the selected species, i.e., </w:t>
      </w:r>
      <w:r>
        <w:rPr>
          <w:rStyle w:val="Emphasis"/>
        </w:rPr>
        <w:br/>
      </w:r>
      <w:r w:rsidRPr="00AE1741">
        <w:rPr>
          <w:i/>
          <w:iCs/>
        </w:rPr>
        <w:t>toothfish (Dissostichus spp. TOT, Dissostichus eleginoides, TOP, Dissostichus mawsoni, TOA), alfonsino (Beryx spp. ALF, Beryx splendens, BYS, Beryx decadactylus, BXD), orange roughy (Hoplostethus atlanticus, ORY), oilfish (Ruvettus pretiosus, OIL, and Lepidocybium flavobrunneum, LEC), hapuka (Polyprion spp., HAU, wreckfish (Polyprion americanus, WRF) and hapuku wreckfish (Polyprion oxygeneios, WHA)), and common mora (Mora moro, RIB).</w:t>
      </w:r>
    </w:p>
    <w:p w14:paraId="4EA1BF3C"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Advice to the MoP</w:t>
      </w:r>
    </w:p>
    <w:p w14:paraId="2E32334B" w14:textId="77777777" w:rsidR="00490E51" w:rsidRDefault="00490E51" w:rsidP="00490E51">
      <w:pPr>
        <w:spacing w:before="120" w:after="60"/>
        <w:rPr>
          <w:rStyle w:val="Emphasis"/>
          <w:color w:val="2F5496" w:themeColor="accent1" w:themeShade="BF"/>
          <w:sz w:val="26"/>
          <w:szCs w:val="26"/>
        </w:rPr>
      </w:pPr>
      <w:bookmarkStart w:id="1" w:name="_Hlk124520283"/>
      <w:r>
        <w:rPr>
          <w:rStyle w:val="Emphasis"/>
        </w:rPr>
        <w:t>The Scientific Committee will advise the Meeting of Parties on matters of relevance.</w:t>
      </w:r>
    </w:p>
    <w:p w14:paraId="56E69D8F" w14:textId="77777777" w:rsidR="00490E51" w:rsidRDefault="00490E51" w:rsidP="00490E51"/>
    <w:bookmarkEnd w:id="1"/>
    <w:p w14:paraId="68376491" w14:textId="77777777" w:rsidR="00490E51" w:rsidRDefault="00490E51" w:rsidP="00490E51">
      <w:pPr>
        <w:pStyle w:val="Heading1"/>
        <w:numPr>
          <w:ilvl w:val="0"/>
          <w:numId w:val="2"/>
        </w:numPr>
        <w:tabs>
          <w:tab w:val="clear" w:pos="432"/>
          <w:tab w:val="num" w:pos="360"/>
        </w:tabs>
        <w:ind w:left="721" w:firstLine="0"/>
        <w:rPr>
          <w:rFonts w:eastAsiaTheme="minorHAnsi"/>
        </w:rPr>
      </w:pPr>
      <w:r>
        <w:rPr>
          <w:rFonts w:eastAsiaTheme="minorHAnsi"/>
        </w:rPr>
        <w:t xml:space="preserve">Bottom fishing footprint </w:t>
      </w:r>
    </w:p>
    <w:p w14:paraId="301A04EA"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Updates to the bottom fishing footprint</w:t>
      </w:r>
    </w:p>
    <w:p w14:paraId="713B509C" w14:textId="77777777" w:rsidR="00490E51" w:rsidRDefault="00490E51" w:rsidP="00490E51">
      <w:pPr>
        <w:spacing w:before="120" w:after="60"/>
        <w:rPr>
          <w:rStyle w:val="Emphasis"/>
          <w:color w:val="2F5496" w:themeColor="accent1" w:themeShade="BF"/>
          <w:sz w:val="26"/>
          <w:szCs w:val="26"/>
        </w:rPr>
      </w:pPr>
      <w:r>
        <w:rPr>
          <w:rStyle w:val="Emphasis"/>
        </w:rPr>
        <w:t xml:space="preserve">The Secretariat will provide an update on the bottom fishing footprint. </w:t>
      </w:r>
    </w:p>
    <w:p w14:paraId="0B905514"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Advice to the MoP</w:t>
      </w:r>
    </w:p>
    <w:p w14:paraId="3B1CA307" w14:textId="77777777" w:rsidR="00490E51" w:rsidRDefault="00490E51" w:rsidP="00490E51">
      <w:pPr>
        <w:spacing w:before="120" w:after="60"/>
        <w:rPr>
          <w:rStyle w:val="Emphasis"/>
          <w:b/>
          <w:bCs/>
          <w:color w:val="2F5496" w:themeColor="accent1" w:themeShade="BF"/>
          <w:sz w:val="26"/>
          <w:szCs w:val="26"/>
          <w:lang w:val="en-NZ"/>
        </w:rPr>
      </w:pPr>
      <w:r>
        <w:rPr>
          <w:rStyle w:val="Emphasis"/>
        </w:rPr>
        <w:t>The Scientific Committee will advise the Meeting of Parties on matters of relevance.</w:t>
      </w:r>
    </w:p>
    <w:p w14:paraId="54A71750" w14:textId="77777777" w:rsidR="00490E51" w:rsidRDefault="00490E51" w:rsidP="00490E51"/>
    <w:p w14:paraId="293634C0" w14:textId="77777777" w:rsidR="00490E51" w:rsidRDefault="00490E51" w:rsidP="00490E51">
      <w:pPr>
        <w:pStyle w:val="Heading1"/>
        <w:numPr>
          <w:ilvl w:val="0"/>
          <w:numId w:val="2"/>
        </w:numPr>
        <w:tabs>
          <w:tab w:val="clear" w:pos="432"/>
          <w:tab w:val="num" w:pos="360"/>
        </w:tabs>
        <w:ind w:left="721" w:firstLine="0"/>
        <w:rPr>
          <w:rFonts w:eastAsiaTheme="minorHAnsi"/>
        </w:rPr>
      </w:pPr>
      <w:r>
        <w:rPr>
          <w:rFonts w:eastAsiaTheme="minorHAnsi"/>
          <w:lang w:val="en-NZ"/>
        </w:rPr>
        <w:t>Data Access and Dissemination</w:t>
      </w:r>
    </w:p>
    <w:p w14:paraId="1F9277AD"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 xml:space="preserve">Exchange of scientific toothfish data with CCAMLR </w:t>
      </w:r>
    </w:p>
    <w:p w14:paraId="5105FE17" w14:textId="77777777" w:rsidR="00490E51" w:rsidRPr="006A4D34" w:rsidRDefault="00490E51" w:rsidP="00490E51">
      <w:pPr>
        <w:pStyle w:val="Heading2"/>
        <w:numPr>
          <w:ilvl w:val="1"/>
          <w:numId w:val="2"/>
        </w:numPr>
        <w:tabs>
          <w:tab w:val="clear" w:pos="576"/>
          <w:tab w:val="num" w:pos="360"/>
        </w:tabs>
        <w:ind w:left="1440" w:hanging="434"/>
      </w:pPr>
      <w:r>
        <w:rPr>
          <w:rFonts w:eastAsiaTheme="minorHAnsi"/>
        </w:rPr>
        <w:t xml:space="preserve"> Developments to the data section of the SIOFA website</w:t>
      </w:r>
    </w:p>
    <w:p w14:paraId="6DF194D1"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 xml:space="preserve"> The SIOFA standard operating procedure for data use and data requests</w:t>
      </w:r>
    </w:p>
    <w:p w14:paraId="67E6F54F" w14:textId="77777777" w:rsidR="00490E51" w:rsidRDefault="00490E51" w:rsidP="00490E51">
      <w:pPr>
        <w:spacing w:before="120" w:after="60"/>
        <w:rPr>
          <w:rStyle w:val="Emphasis"/>
          <w:color w:val="2F5496" w:themeColor="accent1" w:themeShade="BF"/>
          <w:sz w:val="26"/>
          <w:szCs w:val="26"/>
        </w:rPr>
      </w:pPr>
      <w:r>
        <w:rPr>
          <w:rStyle w:val="Emphasis"/>
        </w:rPr>
        <w:t>The Secretariat will report on the outcomes of exchange of scientific toothfish data with CCAMLR, developments to the data section of the SIOFA website, and the SIOFA standard operating procedure for data use and data requests.</w:t>
      </w:r>
    </w:p>
    <w:p w14:paraId="225DBA62"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lastRenderedPageBreak/>
        <w:t>Advice to the MoP</w:t>
      </w:r>
    </w:p>
    <w:p w14:paraId="00C3FD8C" w14:textId="77777777" w:rsidR="00490E51" w:rsidRDefault="00490E51" w:rsidP="00490E51">
      <w:pPr>
        <w:spacing w:before="120" w:after="60"/>
        <w:ind w:left="142" w:hanging="142"/>
        <w:rPr>
          <w:rStyle w:val="Emphasis"/>
          <w:color w:val="2F5496" w:themeColor="accent1" w:themeShade="BF"/>
          <w:sz w:val="26"/>
          <w:szCs w:val="26"/>
        </w:rPr>
      </w:pPr>
      <w:r>
        <w:rPr>
          <w:rStyle w:val="Emphasis"/>
        </w:rPr>
        <w:t>The Scientific Committee will advise the Meeting of Parties on matters of relevance.</w:t>
      </w:r>
    </w:p>
    <w:p w14:paraId="79E2A352" w14:textId="77777777" w:rsidR="00490E51" w:rsidRDefault="00490E51" w:rsidP="00490E51">
      <w:pPr>
        <w:pStyle w:val="Heading1"/>
        <w:numPr>
          <w:ilvl w:val="0"/>
          <w:numId w:val="2"/>
        </w:numPr>
        <w:tabs>
          <w:tab w:val="clear" w:pos="432"/>
          <w:tab w:val="num" w:pos="360"/>
        </w:tabs>
        <w:ind w:left="721" w:firstLine="0"/>
        <w:rPr>
          <w:rFonts w:eastAsiaTheme="minorHAnsi"/>
        </w:rPr>
      </w:pPr>
      <w:r>
        <w:rPr>
          <w:rFonts w:eastAsiaTheme="minorHAnsi"/>
        </w:rPr>
        <w:t>Harvest strategies</w:t>
      </w:r>
    </w:p>
    <w:p w14:paraId="06A07B3A"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Presentation of the Report of the Joint MoP and SC Intersessional Workshop to Define Harvest Strategy Management Objectives (WS2023-HSMO)</w:t>
      </w:r>
    </w:p>
    <w:p w14:paraId="55A41771"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Development of harvest strategies for Orange Roughy</w:t>
      </w:r>
    </w:p>
    <w:p w14:paraId="13242CCF"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Consideration of potential management objectives (WS2023-HSMO, paragraph 23)</w:t>
      </w:r>
    </w:p>
    <w:p w14:paraId="6DD7C41C"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Consideration of potential performance indicators (WS2023-HSMO, paragraph 23)</w:t>
      </w:r>
    </w:p>
    <w:p w14:paraId="098B47E2"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Development of the Orange Roughy fisheries monitoring regime and assessment approaches (MoP10 report, paragraphs 83 and 85)</w:t>
      </w:r>
    </w:p>
    <w:p w14:paraId="3F51572F"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Management Strategy Evaluations</w:t>
      </w:r>
    </w:p>
    <w:p w14:paraId="2E8A74C0"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Breakout rules (WS2023-HSMO, paragraph 30-31)</w:t>
      </w:r>
    </w:p>
    <w:p w14:paraId="10ADB8F4"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Development of harvest strategies for Toothfish</w:t>
      </w:r>
    </w:p>
    <w:p w14:paraId="739D1BE4"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Consideration of potential management objectives (WS2023-HSMO, paragraph 28)</w:t>
      </w:r>
    </w:p>
    <w:p w14:paraId="6D43DCF5"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Consideration of potential performance indicators (WS2023-HSMO, paragraph 28)</w:t>
      </w:r>
    </w:p>
    <w:p w14:paraId="5F8088D4"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Development of the Toothfish fisheries monitoring regime and assessment approaches (MoP10 report, paragraphs 83 and 85)</w:t>
      </w:r>
    </w:p>
    <w:p w14:paraId="610E2786"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Management Strategy Evaluations</w:t>
      </w:r>
    </w:p>
    <w:p w14:paraId="770F18D7"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Breakout rules (WS2023-HSMO, paragraph 30-31)</w:t>
      </w:r>
    </w:p>
    <w:p w14:paraId="1938F628" w14:textId="77777777" w:rsidR="00490E51" w:rsidRPr="001D4FA5"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Other matters</w:t>
      </w:r>
    </w:p>
    <w:p w14:paraId="39480E5C"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Additional species that would be amenable to the development of monitoring programmes and harvest strategies</w:t>
      </w:r>
    </w:p>
    <w:p w14:paraId="1C5BB13F"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Definitions of the quantitative terms that used for describing probabilities</w:t>
      </w:r>
    </w:p>
    <w:p w14:paraId="04AB7EDA"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Development of generalised approaches for stock maintenance and rebuilding approaches (SC8 report, paragraph 179)</w:t>
      </w:r>
    </w:p>
    <w:p w14:paraId="422E372E"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Updates to the timeline for the development of harvest strategies</w:t>
      </w:r>
    </w:p>
    <w:p w14:paraId="0207AC38"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Development of the agenda for the 2nd Joint MoP-SC Harvest Strategies Workshop</w:t>
      </w:r>
    </w:p>
    <w:p w14:paraId="7B667EE9"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Advice to the MoP</w:t>
      </w:r>
    </w:p>
    <w:p w14:paraId="261FB50C" w14:textId="77777777" w:rsidR="00490E51" w:rsidRDefault="00490E51" w:rsidP="00490E51">
      <w:pPr>
        <w:spacing w:before="120" w:after="60"/>
        <w:rPr>
          <w:rStyle w:val="Emphasis"/>
          <w:b/>
          <w:bCs/>
          <w:color w:val="2F5496" w:themeColor="accent1" w:themeShade="BF"/>
          <w:sz w:val="26"/>
          <w:szCs w:val="26"/>
          <w:lang w:val="en-NZ"/>
        </w:rPr>
      </w:pPr>
      <w:r>
        <w:rPr>
          <w:rStyle w:val="Emphasis"/>
        </w:rPr>
        <w:t>The Scientific Committee will advise the Meeting of Parties on matters of relevance.</w:t>
      </w:r>
    </w:p>
    <w:p w14:paraId="29715644" w14:textId="77777777" w:rsidR="00490E51" w:rsidRPr="00AE1741" w:rsidRDefault="00490E51" w:rsidP="00490E51">
      <w:pPr>
        <w:rPr>
          <w:lang w:val="en-NZ"/>
        </w:rPr>
      </w:pPr>
    </w:p>
    <w:p w14:paraId="7C073E6C" w14:textId="77777777" w:rsidR="00490E51" w:rsidRDefault="00490E51" w:rsidP="00490E51">
      <w:pPr>
        <w:pStyle w:val="Heading1"/>
        <w:numPr>
          <w:ilvl w:val="0"/>
          <w:numId w:val="2"/>
        </w:numPr>
        <w:tabs>
          <w:tab w:val="clear" w:pos="432"/>
          <w:tab w:val="num" w:pos="360"/>
        </w:tabs>
        <w:ind w:left="721" w:firstLine="0"/>
        <w:rPr>
          <w:rFonts w:eastAsiaTheme="minorHAnsi"/>
        </w:rPr>
      </w:pPr>
      <w:r>
        <w:rPr>
          <w:rFonts w:eastAsiaTheme="minorHAnsi"/>
        </w:rPr>
        <w:lastRenderedPageBreak/>
        <w:t>Stock assessments and advice</w:t>
      </w:r>
    </w:p>
    <w:p w14:paraId="3CF2BFA1"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Orange roughy</w:t>
      </w:r>
    </w:p>
    <w:p w14:paraId="47AE49D9"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Descriptive characterisation</w:t>
      </w:r>
    </w:p>
    <w:p w14:paraId="0453D2D1"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Stock monitoring and data collection (including acoustics)</w:t>
      </w:r>
    </w:p>
    <w:p w14:paraId="1ECB4C42"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Stock assessment</w:t>
      </w:r>
    </w:p>
    <w:p w14:paraId="78393985"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 xml:space="preserve">Updates to the fisheries summary </w:t>
      </w:r>
    </w:p>
    <w:p w14:paraId="46609056" w14:textId="77777777" w:rsidR="00490E51" w:rsidRDefault="00490E51" w:rsidP="00490E51">
      <w:pPr>
        <w:spacing w:before="120" w:after="60"/>
        <w:rPr>
          <w:rStyle w:val="Emphasis"/>
          <w:sz w:val="24"/>
          <w:szCs w:val="24"/>
        </w:rPr>
      </w:pPr>
      <w:r>
        <w:rPr>
          <w:rStyle w:val="Emphasis"/>
        </w:rPr>
        <w:t>The Scientific Committee will consider any new information on stock status, stock monitoring, and assessments for orange roughy in the SIOFA Area and update the fisheries summary report for this species.</w:t>
      </w:r>
    </w:p>
    <w:p w14:paraId="018E182D"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Alfonsino</w:t>
      </w:r>
    </w:p>
    <w:p w14:paraId="43421D29"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Descriptive characterisation</w:t>
      </w:r>
    </w:p>
    <w:p w14:paraId="5A658B2E"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Stock monitoring and data collection (including acoustics)</w:t>
      </w:r>
    </w:p>
    <w:p w14:paraId="04994E7D"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Stock assessment</w:t>
      </w:r>
    </w:p>
    <w:p w14:paraId="0864BEAC"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 xml:space="preserve">Updates to the fisheries summary </w:t>
      </w:r>
    </w:p>
    <w:p w14:paraId="1BF374E0" w14:textId="77777777" w:rsidR="00490E51" w:rsidRDefault="00490E51" w:rsidP="00490E51">
      <w:pPr>
        <w:spacing w:before="120" w:after="60"/>
        <w:rPr>
          <w:rStyle w:val="Emphasis"/>
          <w:sz w:val="24"/>
          <w:szCs w:val="24"/>
        </w:rPr>
      </w:pPr>
      <w:r>
        <w:rPr>
          <w:rStyle w:val="Emphasis"/>
        </w:rPr>
        <w:t xml:space="preserve">The Scientific Committee will consider any new information on stock status, stock monitoring, and assessments for alfonsino in the SIOFA Area and update the fisheries summary report for this species. </w:t>
      </w:r>
    </w:p>
    <w:p w14:paraId="65D7652D"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Toothfish</w:t>
      </w:r>
    </w:p>
    <w:p w14:paraId="13516B35"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Descriptive characterisation</w:t>
      </w:r>
    </w:p>
    <w:p w14:paraId="358A8D65"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Stock monitoring and data collection</w:t>
      </w:r>
    </w:p>
    <w:p w14:paraId="1F5F3DED"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Stock assessment</w:t>
      </w:r>
    </w:p>
    <w:p w14:paraId="23D76598"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 xml:space="preserve">Updates to the fisheries summary </w:t>
      </w:r>
    </w:p>
    <w:p w14:paraId="19615069" w14:textId="77777777" w:rsidR="00490E51" w:rsidRDefault="00490E51" w:rsidP="00490E51">
      <w:pPr>
        <w:spacing w:before="120" w:after="60"/>
        <w:rPr>
          <w:rStyle w:val="Emphasis"/>
          <w:sz w:val="24"/>
          <w:szCs w:val="24"/>
        </w:rPr>
      </w:pPr>
      <w:r>
        <w:rPr>
          <w:rStyle w:val="Emphasis"/>
        </w:rPr>
        <w:t>The Scientific Committee will consider any new information on stock status, stock monitoring, and assessments for toothfish in the SIOFA Area, including management arrangements for toothfish and update the fisheries summary report for this species.</w:t>
      </w:r>
    </w:p>
    <w:p w14:paraId="45569DF7"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Oilfish</w:t>
      </w:r>
    </w:p>
    <w:p w14:paraId="26F6F40F"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Descriptive characterisation</w:t>
      </w:r>
    </w:p>
    <w:p w14:paraId="6AFDA96E"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Stock monitoring and data collection</w:t>
      </w:r>
    </w:p>
    <w:p w14:paraId="2059D3D4"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Stock assessment</w:t>
      </w:r>
    </w:p>
    <w:p w14:paraId="31203107"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 xml:space="preserve">Updates to the fisheries summary </w:t>
      </w:r>
    </w:p>
    <w:p w14:paraId="3B05982F" w14:textId="77777777" w:rsidR="00490E51" w:rsidRDefault="00490E51" w:rsidP="00490E51">
      <w:pPr>
        <w:spacing w:before="120" w:after="60"/>
        <w:rPr>
          <w:rStyle w:val="Emphasis"/>
          <w:sz w:val="24"/>
          <w:szCs w:val="24"/>
        </w:rPr>
      </w:pPr>
      <w:r>
        <w:rPr>
          <w:rStyle w:val="Emphasis"/>
        </w:rPr>
        <w:t xml:space="preserve">The Scientific Committee will consider any new information on stock status, stock monitoring, and assessments for oilfish in the SIOFA Area and update the fisheries summary reports for these species. </w:t>
      </w:r>
    </w:p>
    <w:p w14:paraId="60AC1738"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 xml:space="preserve">Other species </w:t>
      </w:r>
    </w:p>
    <w:p w14:paraId="45039882"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Preliminary quantitative assessment of Portuguese Dogfish (MoP10, paragraph 105)</w:t>
      </w:r>
    </w:p>
    <w:p w14:paraId="35FE92E9"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Other species</w:t>
      </w:r>
    </w:p>
    <w:p w14:paraId="0256CCC4"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 xml:space="preserve">Updates to the fisheries summaries </w:t>
      </w:r>
    </w:p>
    <w:p w14:paraId="56FA1FB1" w14:textId="77777777" w:rsidR="00490E51" w:rsidRDefault="00490E51" w:rsidP="00490E51">
      <w:pPr>
        <w:spacing w:before="120" w:after="60"/>
        <w:rPr>
          <w:rStyle w:val="Emphasis"/>
          <w:sz w:val="24"/>
          <w:szCs w:val="24"/>
        </w:rPr>
      </w:pPr>
      <w:r>
        <w:rPr>
          <w:rStyle w:val="Emphasis"/>
        </w:rPr>
        <w:t>The Scientific Committee will consider any new information on stock status, stock monitoring, and assessments for other species in the SIOFA Area and update the relevant fisheries summary reports for these species.</w:t>
      </w:r>
    </w:p>
    <w:p w14:paraId="549EB4C0"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Advice to the MoP</w:t>
      </w:r>
    </w:p>
    <w:p w14:paraId="6789065C" w14:textId="77777777" w:rsidR="00490E51" w:rsidRDefault="00490E51" w:rsidP="00490E51">
      <w:pPr>
        <w:spacing w:before="120" w:after="60"/>
        <w:rPr>
          <w:rStyle w:val="Emphasis"/>
          <w:color w:val="2F5496" w:themeColor="accent1" w:themeShade="BF"/>
          <w:sz w:val="26"/>
          <w:szCs w:val="26"/>
        </w:rPr>
      </w:pPr>
      <w:r>
        <w:rPr>
          <w:rStyle w:val="Emphasis"/>
        </w:rPr>
        <w:t>The Scientific Committee will advise the Meeting of Parties on matters of relevance.</w:t>
      </w:r>
    </w:p>
    <w:p w14:paraId="0EC5E4BF" w14:textId="77777777" w:rsidR="00490E51" w:rsidRDefault="00490E51" w:rsidP="00490E51">
      <w:pPr>
        <w:rPr>
          <w:lang w:val="en-NZ"/>
        </w:rPr>
      </w:pPr>
    </w:p>
    <w:p w14:paraId="58E52763" w14:textId="77777777" w:rsidR="00490E51" w:rsidRDefault="00490E51" w:rsidP="00490E51">
      <w:pPr>
        <w:pStyle w:val="Heading1"/>
        <w:numPr>
          <w:ilvl w:val="0"/>
          <w:numId w:val="2"/>
        </w:numPr>
        <w:tabs>
          <w:tab w:val="clear" w:pos="432"/>
          <w:tab w:val="num" w:pos="360"/>
        </w:tabs>
        <w:ind w:left="721" w:firstLine="0"/>
        <w:rPr>
          <w:rFonts w:eastAsiaTheme="minorHAnsi"/>
        </w:rPr>
      </w:pPr>
      <w:r>
        <w:rPr>
          <w:rFonts w:eastAsiaTheme="minorHAnsi"/>
        </w:rPr>
        <w:t>Bycatch and incidental captures</w:t>
      </w:r>
    </w:p>
    <w:p w14:paraId="6A24DD0D"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 xml:space="preserve">Deepwater chondrichthyans </w:t>
      </w:r>
    </w:p>
    <w:p w14:paraId="23411EA1"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 xml:space="preserve">Review of progress against CMM 12(2023) (Sharks), including development of precautionary bycatch limits </w:t>
      </w:r>
    </w:p>
    <w:p w14:paraId="1440D757" w14:textId="77777777" w:rsidR="00490E51" w:rsidRDefault="00490E51" w:rsidP="00490E51">
      <w:pPr>
        <w:spacing w:before="120" w:after="60"/>
        <w:rPr>
          <w:rStyle w:val="Emphasis"/>
          <w:sz w:val="24"/>
          <w:szCs w:val="24"/>
        </w:rPr>
      </w:pPr>
      <w:r>
        <w:rPr>
          <w:rStyle w:val="Emphasis"/>
        </w:rPr>
        <w:t>The Scientific Committee will review progress against</w:t>
      </w:r>
      <w:r>
        <w:rPr>
          <w:i/>
          <w:iCs/>
        </w:rPr>
        <w:t xml:space="preserve"> CMM 12(2023) (Sharks) including the outputs of projects DWS2023-01 and DWS2023-02.</w:t>
      </w:r>
      <w:r>
        <w:rPr>
          <w:rStyle w:val="Emphasis"/>
        </w:rPr>
        <w:t xml:space="preserve"> </w:t>
      </w:r>
    </w:p>
    <w:p w14:paraId="1691D7B6"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Development of a SIOFA skate tagging programme</w:t>
      </w:r>
    </w:p>
    <w:p w14:paraId="740D0FF2"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IOTC bycatch</w:t>
      </w:r>
    </w:p>
    <w:p w14:paraId="3429A4E9"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Seabirds, mammals, and bycatch of other species of concern</w:t>
      </w:r>
    </w:p>
    <w:p w14:paraId="3CA84AFF"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 xml:space="preserve">Report on observations of marine mammals interacting with fishing gear </w:t>
      </w:r>
    </w:p>
    <w:p w14:paraId="1F51F600" w14:textId="77777777" w:rsidR="00490E51" w:rsidRPr="00AF666A" w:rsidRDefault="00490E51" w:rsidP="00490E51">
      <w:pPr>
        <w:pStyle w:val="Heading3"/>
        <w:numPr>
          <w:ilvl w:val="2"/>
          <w:numId w:val="2"/>
        </w:numPr>
        <w:tabs>
          <w:tab w:val="clear" w:pos="720"/>
          <w:tab w:val="num" w:pos="360"/>
          <w:tab w:val="num" w:pos="1276"/>
        </w:tabs>
        <w:ind w:left="1418" w:firstLine="0"/>
        <w:rPr>
          <w:rFonts w:eastAsiaTheme="minorHAnsi"/>
          <w:b/>
        </w:rPr>
      </w:pPr>
      <w:r w:rsidRPr="00AF666A">
        <w:rPr>
          <w:rFonts w:eastAsiaTheme="minorHAnsi"/>
        </w:rPr>
        <w:t>Seabird mitigation measures</w:t>
      </w:r>
    </w:p>
    <w:p w14:paraId="26571DEA" w14:textId="77777777" w:rsidR="00490E51" w:rsidRDefault="00490E51" w:rsidP="00490E51">
      <w:pPr>
        <w:spacing w:before="120" w:after="60"/>
        <w:rPr>
          <w:rStyle w:val="Emphasis"/>
          <w:sz w:val="24"/>
          <w:szCs w:val="24"/>
        </w:rPr>
      </w:pPr>
      <w:r>
        <w:rPr>
          <w:rStyle w:val="Emphasis"/>
        </w:rPr>
        <w:t>The Scientific Committee will review the report on the observations of marine mammals interacting with fishing gear and fishing in IMMA areas, and consider how seabird mitigation measures may be progressed further.</w:t>
      </w:r>
    </w:p>
    <w:p w14:paraId="77237185"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Advice to MoP</w:t>
      </w:r>
    </w:p>
    <w:p w14:paraId="25C70184" w14:textId="77777777" w:rsidR="00490E51" w:rsidRDefault="00490E51" w:rsidP="00490E51">
      <w:pPr>
        <w:spacing w:before="120" w:after="60"/>
        <w:rPr>
          <w:rStyle w:val="Emphasis"/>
          <w:color w:val="2F5496" w:themeColor="accent1" w:themeShade="BF"/>
          <w:sz w:val="26"/>
          <w:szCs w:val="26"/>
        </w:rPr>
      </w:pPr>
      <w:r>
        <w:rPr>
          <w:rStyle w:val="Emphasis"/>
        </w:rPr>
        <w:t>The Scientific Committee will advise the Meeting of Parties on matters of relevance.</w:t>
      </w:r>
    </w:p>
    <w:p w14:paraId="5E91E4B7" w14:textId="77777777" w:rsidR="00490E51" w:rsidRDefault="00490E51" w:rsidP="00490E51">
      <w:pPr>
        <w:rPr>
          <w:lang w:val="en-NZ"/>
        </w:rPr>
      </w:pPr>
    </w:p>
    <w:p w14:paraId="1E00306D" w14:textId="77777777" w:rsidR="00490E51" w:rsidRDefault="00490E51" w:rsidP="00490E51">
      <w:pPr>
        <w:pStyle w:val="Heading1"/>
        <w:numPr>
          <w:ilvl w:val="0"/>
          <w:numId w:val="2"/>
        </w:numPr>
        <w:tabs>
          <w:tab w:val="clear" w:pos="432"/>
          <w:tab w:val="num" w:pos="360"/>
        </w:tabs>
        <w:ind w:left="721" w:firstLine="0"/>
        <w:rPr>
          <w:rFonts w:eastAsiaTheme="minorHAnsi"/>
          <w:lang w:val="en-NZ"/>
        </w:rPr>
      </w:pPr>
      <w:r>
        <w:rPr>
          <w:rFonts w:eastAsiaTheme="minorHAnsi"/>
          <w:lang w:val="en-NZ"/>
        </w:rPr>
        <w:t>Vulnerable Marine Ecosystems (VME)</w:t>
      </w:r>
    </w:p>
    <w:p w14:paraId="084E8750" w14:textId="77777777" w:rsidR="00490E51" w:rsidRPr="00B834E7"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Annual report of VME encounters</w:t>
      </w:r>
    </w:p>
    <w:p w14:paraId="47A9C701"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VME data and the setting VME of encounter thresholds</w:t>
      </w:r>
    </w:p>
    <w:p w14:paraId="57443B04"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VME mapping project (PAE2021-02)</w:t>
      </w:r>
    </w:p>
    <w:p w14:paraId="6F98F77F"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Management options for preventing SAIs on VMEs (MoP10 report, paragraph 137)</w:t>
      </w:r>
    </w:p>
    <w:p w14:paraId="5A5BA451"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Options for recording of VME taxa by line or line segment (MoP10 report, paragraph 142)</w:t>
      </w:r>
    </w:p>
    <w:p w14:paraId="08BBA7E6"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Revisions of the list of VME taxa</w:t>
      </w:r>
    </w:p>
    <w:p w14:paraId="2224C852" w14:textId="77777777" w:rsidR="00490E51" w:rsidRDefault="00490E51" w:rsidP="00490E51">
      <w:pPr>
        <w:spacing w:before="120" w:after="60"/>
        <w:rPr>
          <w:rStyle w:val="Emphasis"/>
          <w:color w:val="2F5496" w:themeColor="accent1" w:themeShade="BF"/>
          <w:sz w:val="26"/>
          <w:szCs w:val="26"/>
          <w:lang w:val="en-NZ"/>
        </w:rPr>
      </w:pPr>
      <w:r>
        <w:rPr>
          <w:rStyle w:val="Emphasis"/>
        </w:rPr>
        <w:t>The Scientific Committee will consider proposals on VME indicator taxa.</w:t>
      </w:r>
    </w:p>
    <w:p w14:paraId="7825BA3E" w14:textId="77777777" w:rsidR="00490E51" w:rsidRDefault="00490E51" w:rsidP="00490E51">
      <w:pPr>
        <w:pStyle w:val="Heading2"/>
        <w:numPr>
          <w:ilvl w:val="1"/>
          <w:numId w:val="2"/>
        </w:numPr>
        <w:tabs>
          <w:tab w:val="clear" w:pos="576"/>
          <w:tab w:val="num" w:pos="360"/>
        </w:tabs>
        <w:ind w:left="1440" w:hanging="434"/>
        <w:rPr>
          <w:rFonts w:eastAsiaTheme="minorHAnsi"/>
        </w:rPr>
      </w:pPr>
      <w:r>
        <w:rPr>
          <w:rFonts w:eastAsiaTheme="minorHAnsi"/>
        </w:rPr>
        <w:t>Advice to MoP</w:t>
      </w:r>
    </w:p>
    <w:p w14:paraId="5A66CF2A" w14:textId="77777777" w:rsidR="00490E51" w:rsidRDefault="00490E51" w:rsidP="00490E51">
      <w:pPr>
        <w:spacing w:before="120" w:after="60"/>
        <w:rPr>
          <w:rStyle w:val="Emphasis"/>
          <w:color w:val="2F5496" w:themeColor="accent1" w:themeShade="BF"/>
          <w:sz w:val="26"/>
          <w:szCs w:val="26"/>
        </w:rPr>
      </w:pPr>
      <w:r>
        <w:rPr>
          <w:rStyle w:val="Emphasis"/>
        </w:rPr>
        <w:t>The Scientific Committee will advise the Meeting of Parties on matters of relevance.</w:t>
      </w:r>
    </w:p>
    <w:p w14:paraId="352654CD" w14:textId="77777777" w:rsidR="00490E51" w:rsidRDefault="00490E51" w:rsidP="00490E51">
      <w:pPr>
        <w:rPr>
          <w:rStyle w:val="Emphasis"/>
          <w:i w:val="0"/>
          <w:iCs w:val="0"/>
        </w:rPr>
      </w:pPr>
    </w:p>
    <w:p w14:paraId="1A900E72" w14:textId="77777777" w:rsidR="00490E51" w:rsidRDefault="00490E51" w:rsidP="00490E51">
      <w:pPr>
        <w:pStyle w:val="Heading1"/>
        <w:numPr>
          <w:ilvl w:val="0"/>
          <w:numId w:val="2"/>
        </w:numPr>
        <w:tabs>
          <w:tab w:val="clear" w:pos="432"/>
          <w:tab w:val="num" w:pos="360"/>
        </w:tabs>
        <w:ind w:left="721" w:firstLine="0"/>
        <w:rPr>
          <w:rFonts w:eastAsiaTheme="minorHAnsi"/>
        </w:rPr>
      </w:pPr>
      <w:r>
        <w:rPr>
          <w:rFonts w:eastAsiaTheme="minorHAnsi"/>
        </w:rPr>
        <w:t>Marine protected areas</w:t>
      </w:r>
    </w:p>
    <w:p w14:paraId="2386FA51" w14:textId="77777777" w:rsidR="00490E51" w:rsidRDefault="00490E51" w:rsidP="00490E51">
      <w:pPr>
        <w:pStyle w:val="Heading2"/>
        <w:numPr>
          <w:ilvl w:val="1"/>
          <w:numId w:val="2"/>
        </w:numPr>
        <w:tabs>
          <w:tab w:val="clear" w:pos="576"/>
          <w:tab w:val="num" w:pos="360"/>
          <w:tab w:val="left" w:pos="1560"/>
        </w:tabs>
        <w:ind w:left="1440" w:hanging="434"/>
        <w:rPr>
          <w:rFonts w:eastAsiaTheme="minorHAnsi"/>
        </w:rPr>
      </w:pPr>
      <w:r>
        <w:rPr>
          <w:rFonts w:eastAsiaTheme="minorHAnsi"/>
        </w:rPr>
        <w:t>Project report: Protocols to designate and evaluate MPAs (</w:t>
      </w:r>
      <w:r w:rsidRPr="00B834E7">
        <w:rPr>
          <w:rFonts w:eastAsiaTheme="minorHAnsi"/>
        </w:rPr>
        <w:t>PAE2022-MPA1)</w:t>
      </w:r>
    </w:p>
    <w:p w14:paraId="0C3DB32C" w14:textId="77777777" w:rsidR="00490E51" w:rsidRDefault="00490E51" w:rsidP="00490E51">
      <w:pPr>
        <w:pStyle w:val="Heading2"/>
        <w:numPr>
          <w:ilvl w:val="1"/>
          <w:numId w:val="2"/>
        </w:numPr>
        <w:tabs>
          <w:tab w:val="clear" w:pos="576"/>
          <w:tab w:val="num" w:pos="360"/>
          <w:tab w:val="left" w:pos="1560"/>
        </w:tabs>
        <w:ind w:left="1440" w:hanging="434"/>
        <w:rPr>
          <w:rFonts w:eastAsiaTheme="minorHAnsi"/>
        </w:rPr>
      </w:pPr>
      <w:r>
        <w:rPr>
          <w:rFonts w:eastAsiaTheme="minorHAnsi"/>
        </w:rPr>
        <w:t>Advice to MoP</w:t>
      </w:r>
    </w:p>
    <w:p w14:paraId="360F45E0" w14:textId="77777777" w:rsidR="00490E51" w:rsidRDefault="00490E51" w:rsidP="00490E51">
      <w:pPr>
        <w:spacing w:before="120" w:after="60"/>
        <w:rPr>
          <w:rStyle w:val="Emphasis"/>
          <w:color w:val="2F5496" w:themeColor="accent1" w:themeShade="BF"/>
          <w:sz w:val="26"/>
          <w:szCs w:val="26"/>
        </w:rPr>
      </w:pPr>
      <w:r>
        <w:rPr>
          <w:rStyle w:val="Emphasis"/>
        </w:rPr>
        <w:t>The Scientific Committee will advise the Meeting of Parties on matters of relevance.</w:t>
      </w:r>
    </w:p>
    <w:p w14:paraId="02F86045" w14:textId="77777777" w:rsidR="00490E51" w:rsidRDefault="00490E51" w:rsidP="00490E51"/>
    <w:p w14:paraId="0D91EBE5" w14:textId="77777777" w:rsidR="00490E51" w:rsidRDefault="00490E51" w:rsidP="00490E51">
      <w:pPr>
        <w:pStyle w:val="Heading1"/>
        <w:numPr>
          <w:ilvl w:val="0"/>
          <w:numId w:val="2"/>
        </w:numPr>
        <w:tabs>
          <w:tab w:val="clear" w:pos="432"/>
          <w:tab w:val="num" w:pos="360"/>
        </w:tabs>
        <w:ind w:left="721" w:firstLine="0"/>
        <w:rPr>
          <w:rFonts w:eastAsiaTheme="minorHAnsi"/>
        </w:rPr>
      </w:pPr>
      <w:r>
        <w:rPr>
          <w:rFonts w:eastAsiaTheme="minorHAnsi"/>
        </w:rPr>
        <w:lastRenderedPageBreak/>
        <w:t>Data standards</w:t>
      </w:r>
    </w:p>
    <w:p w14:paraId="321365D8" w14:textId="77777777" w:rsidR="00490E51" w:rsidRDefault="00490E51" w:rsidP="00490E51">
      <w:pPr>
        <w:pStyle w:val="Heading2"/>
        <w:numPr>
          <w:ilvl w:val="1"/>
          <w:numId w:val="2"/>
        </w:numPr>
        <w:tabs>
          <w:tab w:val="clear" w:pos="576"/>
          <w:tab w:val="num" w:pos="360"/>
          <w:tab w:val="left" w:pos="1560"/>
        </w:tabs>
        <w:ind w:left="1440" w:hanging="434"/>
        <w:rPr>
          <w:rFonts w:eastAsiaTheme="minorHAnsi"/>
        </w:rPr>
      </w:pPr>
      <w:r>
        <w:rPr>
          <w:rFonts w:eastAsiaTheme="minorHAnsi"/>
        </w:rPr>
        <w:t>Annual catch and effort data submission</w:t>
      </w:r>
    </w:p>
    <w:p w14:paraId="2D36DC0C" w14:textId="77777777" w:rsidR="00490E51" w:rsidRDefault="00490E51" w:rsidP="00490E51">
      <w:pPr>
        <w:spacing w:before="120" w:after="60"/>
        <w:rPr>
          <w:rStyle w:val="Emphasis"/>
          <w:color w:val="2F5496" w:themeColor="accent1" w:themeShade="BF"/>
          <w:sz w:val="26"/>
          <w:szCs w:val="26"/>
        </w:rPr>
      </w:pPr>
      <w:r>
        <w:rPr>
          <w:rStyle w:val="Emphasis"/>
        </w:rPr>
        <w:t>The Secretariat will provide an update on information submitted by CCPs on catch and effort data.</w:t>
      </w:r>
    </w:p>
    <w:p w14:paraId="2CA48443" w14:textId="77777777" w:rsidR="00490E51" w:rsidRDefault="00490E51" w:rsidP="00490E51">
      <w:pPr>
        <w:pStyle w:val="Heading2"/>
        <w:numPr>
          <w:ilvl w:val="1"/>
          <w:numId w:val="2"/>
        </w:numPr>
        <w:tabs>
          <w:tab w:val="clear" w:pos="576"/>
          <w:tab w:val="num" w:pos="360"/>
          <w:tab w:val="left" w:pos="1560"/>
        </w:tabs>
        <w:ind w:left="1440" w:hanging="434"/>
        <w:rPr>
          <w:rFonts w:eastAsiaTheme="minorHAnsi"/>
        </w:rPr>
      </w:pPr>
      <w:r>
        <w:rPr>
          <w:rFonts w:eastAsiaTheme="minorHAnsi"/>
        </w:rPr>
        <w:t>Observer Harmonisation</w:t>
      </w:r>
    </w:p>
    <w:p w14:paraId="3E72D841" w14:textId="77777777" w:rsidR="00490E51" w:rsidRPr="00D6577B" w:rsidRDefault="00490E51" w:rsidP="00490E51">
      <w:pPr>
        <w:pStyle w:val="Heading3"/>
        <w:numPr>
          <w:ilvl w:val="2"/>
          <w:numId w:val="2"/>
        </w:numPr>
        <w:tabs>
          <w:tab w:val="clear" w:pos="720"/>
          <w:tab w:val="num" w:pos="360"/>
          <w:tab w:val="num" w:pos="1276"/>
        </w:tabs>
        <w:ind w:left="1418" w:firstLine="0"/>
        <w:rPr>
          <w:rFonts w:eastAsiaTheme="minorHAnsi"/>
          <w:b/>
        </w:rPr>
      </w:pPr>
      <w:r w:rsidRPr="00D6577B">
        <w:rPr>
          <w:rFonts w:eastAsiaTheme="minorHAnsi"/>
        </w:rPr>
        <w:t xml:space="preserve">Presentation of the report of the Workshop on Harmonisation of Scientific Observers (WS2024-OBS) </w:t>
      </w:r>
    </w:p>
    <w:p w14:paraId="56DF0E41" w14:textId="77777777" w:rsidR="00490E51" w:rsidRPr="00D6577B" w:rsidRDefault="00490E51" w:rsidP="00490E51">
      <w:pPr>
        <w:pStyle w:val="Heading3"/>
        <w:numPr>
          <w:ilvl w:val="2"/>
          <w:numId w:val="2"/>
        </w:numPr>
        <w:tabs>
          <w:tab w:val="clear" w:pos="720"/>
          <w:tab w:val="num" w:pos="360"/>
          <w:tab w:val="num" w:pos="1276"/>
        </w:tabs>
        <w:ind w:left="1418" w:firstLine="0"/>
        <w:rPr>
          <w:rFonts w:eastAsiaTheme="minorHAnsi"/>
          <w:b/>
        </w:rPr>
      </w:pPr>
      <w:r w:rsidRPr="00D6577B">
        <w:rPr>
          <w:rFonts w:eastAsiaTheme="minorHAnsi"/>
        </w:rPr>
        <w:t>Project report: Harmonisation of Scientific Observer programmes (SEC2022-OBS1)</w:t>
      </w:r>
    </w:p>
    <w:p w14:paraId="4632A8E2" w14:textId="77777777" w:rsidR="00490E51" w:rsidRPr="00300700" w:rsidRDefault="00490E51" w:rsidP="00490E51">
      <w:pPr>
        <w:spacing w:before="120" w:after="60"/>
        <w:rPr>
          <w:rStyle w:val="Emphasis"/>
          <w:color w:val="2F5496" w:themeColor="accent1" w:themeShade="BF"/>
          <w:sz w:val="26"/>
          <w:szCs w:val="26"/>
        </w:rPr>
      </w:pPr>
      <w:r>
        <w:rPr>
          <w:rStyle w:val="Emphasis"/>
        </w:rPr>
        <w:t>The Scientific Committee will review the workshop report on the harmonisation of observer programmes and consider how the projects may be progressed further.</w:t>
      </w:r>
    </w:p>
    <w:p w14:paraId="2085B4B4" w14:textId="77777777" w:rsidR="00490E51" w:rsidRDefault="00490E51" w:rsidP="00490E51">
      <w:pPr>
        <w:pStyle w:val="Heading2"/>
        <w:numPr>
          <w:ilvl w:val="1"/>
          <w:numId w:val="2"/>
        </w:numPr>
        <w:tabs>
          <w:tab w:val="clear" w:pos="576"/>
          <w:tab w:val="num" w:pos="360"/>
          <w:tab w:val="left" w:pos="1560"/>
        </w:tabs>
        <w:ind w:left="1440" w:hanging="434"/>
        <w:rPr>
          <w:rFonts w:eastAsiaTheme="minorHAnsi"/>
        </w:rPr>
      </w:pPr>
      <w:r>
        <w:rPr>
          <w:rFonts w:eastAsiaTheme="minorHAnsi"/>
        </w:rPr>
        <w:t>E-monitoring</w:t>
      </w:r>
    </w:p>
    <w:p w14:paraId="4472259F" w14:textId="77777777" w:rsidR="00490E51" w:rsidRDefault="00490E51" w:rsidP="00490E51">
      <w:pPr>
        <w:pStyle w:val="Heading2"/>
        <w:numPr>
          <w:ilvl w:val="1"/>
          <w:numId w:val="2"/>
        </w:numPr>
        <w:tabs>
          <w:tab w:val="clear" w:pos="576"/>
          <w:tab w:val="num" w:pos="360"/>
          <w:tab w:val="left" w:pos="1560"/>
        </w:tabs>
        <w:ind w:left="1440" w:hanging="434"/>
        <w:rPr>
          <w:rFonts w:eastAsiaTheme="minorHAnsi"/>
        </w:rPr>
      </w:pPr>
      <w:r>
        <w:rPr>
          <w:rFonts w:eastAsiaTheme="minorHAnsi"/>
        </w:rPr>
        <w:t>Lost gear reported under CMM 02(2023) Annex A</w:t>
      </w:r>
    </w:p>
    <w:p w14:paraId="6A1A227F" w14:textId="77777777" w:rsidR="00490E51" w:rsidRDefault="00490E51" w:rsidP="00490E51">
      <w:pPr>
        <w:spacing w:before="120" w:after="60"/>
        <w:rPr>
          <w:rStyle w:val="Emphasis"/>
          <w:color w:val="2F5496" w:themeColor="accent1" w:themeShade="BF"/>
          <w:sz w:val="26"/>
          <w:szCs w:val="26"/>
        </w:rPr>
      </w:pPr>
      <w:r>
        <w:rPr>
          <w:rStyle w:val="Emphasis"/>
        </w:rPr>
        <w:t xml:space="preserve">The Secretariat will provide an update on information submitted on lost gear against </w:t>
      </w:r>
      <w:r w:rsidRPr="00300700">
        <w:rPr>
          <w:rStyle w:val="Emphasis"/>
        </w:rPr>
        <w:t xml:space="preserve">CMM 02(2023) </w:t>
      </w:r>
      <w:r>
        <w:rPr>
          <w:rStyle w:val="Emphasis"/>
        </w:rPr>
        <w:t>(Data Standards) Annex A.</w:t>
      </w:r>
    </w:p>
    <w:p w14:paraId="07AA44E5" w14:textId="77777777" w:rsidR="00490E51" w:rsidRDefault="00490E51" w:rsidP="00490E51">
      <w:pPr>
        <w:pStyle w:val="Heading2"/>
        <w:numPr>
          <w:ilvl w:val="1"/>
          <w:numId w:val="2"/>
        </w:numPr>
        <w:tabs>
          <w:tab w:val="clear" w:pos="576"/>
          <w:tab w:val="num" w:pos="360"/>
          <w:tab w:val="left" w:pos="1560"/>
        </w:tabs>
        <w:ind w:left="1440" w:hanging="434"/>
        <w:rPr>
          <w:rFonts w:eastAsiaTheme="minorHAnsi"/>
        </w:rPr>
      </w:pPr>
      <w:r>
        <w:rPr>
          <w:rFonts w:eastAsiaTheme="minorHAnsi"/>
        </w:rPr>
        <w:t>Proposals for revisions to CMM 02(2023) (Data Standards)</w:t>
      </w:r>
    </w:p>
    <w:p w14:paraId="2A21C81B" w14:textId="77777777" w:rsidR="00490E51" w:rsidRDefault="00490E51" w:rsidP="00490E51">
      <w:pPr>
        <w:spacing w:before="120" w:after="60"/>
        <w:rPr>
          <w:i/>
          <w:iCs/>
        </w:rPr>
      </w:pPr>
      <w:r>
        <w:rPr>
          <w:rStyle w:val="Emphasis"/>
        </w:rPr>
        <w:t xml:space="preserve">Discussion of any proposals for revisions to </w:t>
      </w:r>
      <w:r w:rsidRPr="00300700">
        <w:rPr>
          <w:rStyle w:val="Emphasis"/>
        </w:rPr>
        <w:t xml:space="preserve">CMM 02(2023) </w:t>
      </w:r>
      <w:bookmarkStart w:id="2" w:name="_Hlk155177524"/>
      <w:r>
        <w:rPr>
          <w:rStyle w:val="Emphasis"/>
        </w:rPr>
        <w:t>(Data Standards).</w:t>
      </w:r>
      <w:bookmarkEnd w:id="2"/>
    </w:p>
    <w:p w14:paraId="6D066F26" w14:textId="77777777" w:rsidR="00490E51" w:rsidRDefault="00490E51" w:rsidP="00490E51">
      <w:pPr>
        <w:pStyle w:val="Heading2"/>
        <w:numPr>
          <w:ilvl w:val="1"/>
          <w:numId w:val="2"/>
        </w:numPr>
        <w:tabs>
          <w:tab w:val="clear" w:pos="576"/>
          <w:tab w:val="num" w:pos="360"/>
          <w:tab w:val="left" w:pos="1560"/>
        </w:tabs>
        <w:ind w:left="1440" w:hanging="434"/>
        <w:rPr>
          <w:rFonts w:eastAsiaTheme="minorHAnsi"/>
        </w:rPr>
      </w:pPr>
      <w:r>
        <w:rPr>
          <w:rFonts w:eastAsiaTheme="minorHAnsi"/>
        </w:rPr>
        <w:t>Advice to the MoP</w:t>
      </w:r>
    </w:p>
    <w:p w14:paraId="2AE2FF9D" w14:textId="77777777" w:rsidR="00490E51" w:rsidRDefault="00490E51" w:rsidP="00490E51">
      <w:pPr>
        <w:spacing w:before="120" w:after="60"/>
        <w:rPr>
          <w:rStyle w:val="Emphasis"/>
          <w:color w:val="2F5496" w:themeColor="accent1" w:themeShade="BF"/>
          <w:sz w:val="26"/>
          <w:szCs w:val="26"/>
        </w:rPr>
      </w:pPr>
      <w:r>
        <w:rPr>
          <w:rStyle w:val="Emphasis"/>
        </w:rPr>
        <w:t>The Scientific Committee will advise the Meeting of Parties on matters of relevance.</w:t>
      </w:r>
    </w:p>
    <w:p w14:paraId="6174F8C8" w14:textId="77777777" w:rsidR="00490E51" w:rsidRDefault="00490E51" w:rsidP="00490E51"/>
    <w:p w14:paraId="5F790D2F" w14:textId="77777777" w:rsidR="00490E51" w:rsidRDefault="00490E51" w:rsidP="00490E51">
      <w:pPr>
        <w:pStyle w:val="Heading1"/>
        <w:numPr>
          <w:ilvl w:val="0"/>
          <w:numId w:val="2"/>
        </w:numPr>
        <w:tabs>
          <w:tab w:val="clear" w:pos="432"/>
          <w:tab w:val="num" w:pos="360"/>
        </w:tabs>
        <w:ind w:left="721" w:firstLine="0"/>
        <w:rPr>
          <w:rFonts w:eastAsiaTheme="minorHAnsi"/>
          <w:lang w:val="en-NZ"/>
        </w:rPr>
      </w:pPr>
      <w:r>
        <w:rPr>
          <w:rFonts w:eastAsiaTheme="minorHAnsi"/>
          <w:lang w:val="en-NZ"/>
        </w:rPr>
        <w:t>Cooperation with external bodies</w:t>
      </w:r>
    </w:p>
    <w:p w14:paraId="41FBBFEE" w14:textId="77777777" w:rsidR="00490E51" w:rsidRPr="00B834E7" w:rsidRDefault="00490E51" w:rsidP="00490E51">
      <w:pPr>
        <w:rPr>
          <w:rStyle w:val="Emphasis"/>
          <w:color w:val="2F5496" w:themeColor="accent1" w:themeShade="BF"/>
          <w:sz w:val="32"/>
          <w:szCs w:val="32"/>
          <w:lang w:val="en-NZ"/>
        </w:rPr>
      </w:pPr>
      <w:r>
        <w:rPr>
          <w:rStyle w:val="Emphasis"/>
        </w:rPr>
        <w:t>Updates and discussions on SIOFA’s cooperation with external bodies.</w:t>
      </w:r>
    </w:p>
    <w:p w14:paraId="71FEF0F7" w14:textId="77777777" w:rsidR="00490E51" w:rsidRDefault="00490E51" w:rsidP="00490E51">
      <w:pPr>
        <w:pStyle w:val="Heading2"/>
        <w:numPr>
          <w:ilvl w:val="1"/>
          <w:numId w:val="2"/>
        </w:numPr>
        <w:tabs>
          <w:tab w:val="clear" w:pos="576"/>
          <w:tab w:val="num" w:pos="360"/>
          <w:tab w:val="left" w:pos="1560"/>
        </w:tabs>
        <w:ind w:left="1440" w:hanging="434"/>
        <w:rPr>
          <w:rFonts w:eastAsiaTheme="minorHAnsi"/>
          <w:lang w:val="en-NZ"/>
        </w:rPr>
      </w:pPr>
      <w:r>
        <w:rPr>
          <w:rFonts w:eastAsiaTheme="minorHAnsi"/>
        </w:rPr>
        <w:t>FIRMS coordination and work</w:t>
      </w:r>
    </w:p>
    <w:p w14:paraId="5C6F15F6" w14:textId="77777777" w:rsidR="00490E51" w:rsidRDefault="00490E51" w:rsidP="00490E51">
      <w:pPr>
        <w:pStyle w:val="Heading2"/>
        <w:numPr>
          <w:ilvl w:val="1"/>
          <w:numId w:val="2"/>
        </w:numPr>
        <w:tabs>
          <w:tab w:val="clear" w:pos="576"/>
          <w:tab w:val="num" w:pos="360"/>
          <w:tab w:val="left" w:pos="1560"/>
        </w:tabs>
        <w:ind w:left="1440" w:hanging="434"/>
        <w:rPr>
          <w:rFonts w:eastAsiaTheme="minorHAnsi"/>
        </w:rPr>
      </w:pPr>
      <w:r>
        <w:rPr>
          <w:rFonts w:eastAsiaTheme="minorHAnsi"/>
        </w:rPr>
        <w:t>FAO ABNJ DSF activities</w:t>
      </w:r>
    </w:p>
    <w:p w14:paraId="2CAA5D4E" w14:textId="77777777" w:rsidR="00490E51" w:rsidRDefault="00490E51" w:rsidP="00490E51">
      <w:pPr>
        <w:pStyle w:val="Heading2"/>
        <w:numPr>
          <w:ilvl w:val="1"/>
          <w:numId w:val="2"/>
        </w:numPr>
        <w:tabs>
          <w:tab w:val="clear" w:pos="576"/>
          <w:tab w:val="num" w:pos="360"/>
          <w:tab w:val="left" w:pos="1560"/>
        </w:tabs>
        <w:ind w:left="1440" w:hanging="434"/>
        <w:rPr>
          <w:rFonts w:eastAsiaTheme="minorHAnsi"/>
        </w:rPr>
      </w:pPr>
      <w:r>
        <w:rPr>
          <w:rFonts w:eastAsiaTheme="minorHAnsi"/>
        </w:rPr>
        <w:t>CCAMLR</w:t>
      </w:r>
    </w:p>
    <w:p w14:paraId="1ECA3222" w14:textId="77777777" w:rsidR="00490E51" w:rsidRDefault="00490E51" w:rsidP="00490E51">
      <w:pPr>
        <w:pStyle w:val="Heading2"/>
        <w:numPr>
          <w:ilvl w:val="1"/>
          <w:numId w:val="2"/>
        </w:numPr>
        <w:tabs>
          <w:tab w:val="clear" w:pos="576"/>
          <w:tab w:val="num" w:pos="360"/>
          <w:tab w:val="left" w:pos="1560"/>
        </w:tabs>
        <w:ind w:left="1440" w:hanging="434"/>
        <w:rPr>
          <w:rFonts w:eastAsiaTheme="minorHAnsi"/>
        </w:rPr>
      </w:pPr>
      <w:r>
        <w:rPr>
          <w:rFonts w:eastAsiaTheme="minorHAnsi"/>
        </w:rPr>
        <w:t>Advice to the MoP</w:t>
      </w:r>
    </w:p>
    <w:p w14:paraId="4DF2100D" w14:textId="77777777" w:rsidR="00490E51" w:rsidRDefault="00490E51" w:rsidP="00490E51">
      <w:pPr>
        <w:spacing w:before="120" w:after="60"/>
        <w:rPr>
          <w:rStyle w:val="Emphasis"/>
          <w:color w:val="2F5496" w:themeColor="accent1" w:themeShade="BF"/>
          <w:sz w:val="26"/>
          <w:szCs w:val="26"/>
        </w:rPr>
      </w:pPr>
      <w:r>
        <w:rPr>
          <w:rStyle w:val="Emphasis"/>
        </w:rPr>
        <w:t>The Scientific Committee will advise the Meeting of Parties on matters of relevance.</w:t>
      </w:r>
    </w:p>
    <w:p w14:paraId="5A5EAA6C" w14:textId="77777777" w:rsidR="00490E51" w:rsidRDefault="00490E51" w:rsidP="00490E51">
      <w:pPr>
        <w:rPr>
          <w:lang w:val="en-NZ"/>
        </w:rPr>
      </w:pPr>
    </w:p>
    <w:p w14:paraId="7CBCDA0E" w14:textId="77777777" w:rsidR="00490E51" w:rsidRDefault="00490E51" w:rsidP="00490E51">
      <w:pPr>
        <w:pStyle w:val="Heading1"/>
        <w:numPr>
          <w:ilvl w:val="0"/>
          <w:numId w:val="2"/>
        </w:numPr>
        <w:tabs>
          <w:tab w:val="clear" w:pos="432"/>
          <w:tab w:val="num" w:pos="360"/>
        </w:tabs>
        <w:ind w:left="721" w:firstLine="0"/>
        <w:rPr>
          <w:rFonts w:eastAsiaTheme="minorHAnsi"/>
        </w:rPr>
      </w:pPr>
      <w:r>
        <w:rPr>
          <w:rFonts w:eastAsiaTheme="minorHAnsi"/>
        </w:rPr>
        <w:t>Future work</w:t>
      </w:r>
    </w:p>
    <w:p w14:paraId="74064FB5" w14:textId="77777777" w:rsidR="00490E51" w:rsidRDefault="00490E51" w:rsidP="00490E51">
      <w:pPr>
        <w:pStyle w:val="Heading2"/>
        <w:numPr>
          <w:ilvl w:val="1"/>
          <w:numId w:val="2"/>
        </w:numPr>
        <w:tabs>
          <w:tab w:val="clear" w:pos="576"/>
          <w:tab w:val="num" w:pos="360"/>
          <w:tab w:val="left" w:pos="1560"/>
        </w:tabs>
        <w:ind w:left="1440" w:hanging="434"/>
        <w:rPr>
          <w:rFonts w:eastAsiaTheme="minorHAnsi"/>
        </w:rPr>
      </w:pPr>
      <w:r>
        <w:rPr>
          <w:rFonts w:eastAsiaTheme="minorHAnsi"/>
        </w:rPr>
        <w:t>Progress of EU funded science projects</w:t>
      </w:r>
    </w:p>
    <w:p w14:paraId="312CC013" w14:textId="77777777" w:rsidR="00490E51" w:rsidRDefault="00490E51" w:rsidP="00490E51">
      <w:pPr>
        <w:spacing w:before="120" w:after="60"/>
        <w:rPr>
          <w:rStyle w:val="Emphasis"/>
          <w:color w:val="2F5496" w:themeColor="accent1" w:themeShade="BF"/>
          <w:sz w:val="26"/>
          <w:szCs w:val="26"/>
        </w:rPr>
      </w:pPr>
      <w:r>
        <w:rPr>
          <w:rStyle w:val="Emphasis"/>
        </w:rPr>
        <w:t>The Secretariat will provide an update on information on SIOFA science projects.</w:t>
      </w:r>
    </w:p>
    <w:p w14:paraId="1CD17358" w14:textId="77777777" w:rsidR="00490E51" w:rsidRDefault="00490E51" w:rsidP="00490E51">
      <w:pPr>
        <w:pStyle w:val="Heading2"/>
        <w:numPr>
          <w:ilvl w:val="1"/>
          <w:numId w:val="2"/>
        </w:numPr>
        <w:tabs>
          <w:tab w:val="clear" w:pos="576"/>
          <w:tab w:val="num" w:pos="360"/>
          <w:tab w:val="left" w:pos="1560"/>
        </w:tabs>
        <w:ind w:left="1440" w:hanging="434"/>
        <w:rPr>
          <w:rFonts w:eastAsiaTheme="minorHAnsi"/>
        </w:rPr>
      </w:pPr>
      <w:r>
        <w:rPr>
          <w:rFonts w:eastAsiaTheme="minorHAnsi"/>
        </w:rPr>
        <w:t>Management and coordination of SIOFA science projects</w:t>
      </w:r>
    </w:p>
    <w:p w14:paraId="2A42B3AA" w14:textId="77777777" w:rsidR="00490E51" w:rsidRDefault="00490E51" w:rsidP="00490E51">
      <w:pPr>
        <w:spacing w:before="120" w:after="60"/>
        <w:rPr>
          <w:rStyle w:val="Emphasis"/>
          <w:color w:val="2F5496" w:themeColor="accent1" w:themeShade="BF"/>
          <w:sz w:val="26"/>
          <w:szCs w:val="26"/>
        </w:rPr>
      </w:pPr>
      <w:r>
        <w:rPr>
          <w:rStyle w:val="Emphasis"/>
        </w:rPr>
        <w:t>The Secretariat will provide an update on information on SIOFA science projects.</w:t>
      </w:r>
    </w:p>
    <w:p w14:paraId="5BF3392D" w14:textId="77777777" w:rsidR="00490E51" w:rsidRDefault="00490E51" w:rsidP="00490E51">
      <w:pPr>
        <w:pStyle w:val="Heading2"/>
        <w:numPr>
          <w:ilvl w:val="1"/>
          <w:numId w:val="2"/>
        </w:numPr>
        <w:tabs>
          <w:tab w:val="clear" w:pos="576"/>
          <w:tab w:val="num" w:pos="360"/>
          <w:tab w:val="left" w:pos="1560"/>
        </w:tabs>
        <w:ind w:left="1440" w:hanging="434"/>
        <w:rPr>
          <w:rFonts w:eastAsiaTheme="minorHAnsi"/>
        </w:rPr>
      </w:pPr>
      <w:r>
        <w:rPr>
          <w:rFonts w:eastAsiaTheme="minorHAnsi"/>
        </w:rPr>
        <w:t xml:space="preserve">Scientific Committee workplan and budget </w:t>
      </w:r>
    </w:p>
    <w:p w14:paraId="1CE56AF0" w14:textId="77777777" w:rsidR="00490E51" w:rsidRDefault="00490E51" w:rsidP="00490E51">
      <w:pPr>
        <w:spacing w:before="120" w:after="60"/>
        <w:rPr>
          <w:rStyle w:val="Emphasis"/>
          <w:color w:val="2F5496" w:themeColor="accent1" w:themeShade="BF"/>
          <w:sz w:val="26"/>
          <w:szCs w:val="26"/>
        </w:rPr>
      </w:pPr>
      <w:r>
        <w:rPr>
          <w:rStyle w:val="Emphasis"/>
        </w:rPr>
        <w:t>The Scientific Committee will develop the Scientific Committee workplan and budget.</w:t>
      </w:r>
    </w:p>
    <w:p w14:paraId="284428C5" w14:textId="77777777" w:rsidR="00490E51" w:rsidRDefault="00490E51" w:rsidP="00490E51">
      <w:pPr>
        <w:pStyle w:val="Heading2"/>
        <w:numPr>
          <w:ilvl w:val="1"/>
          <w:numId w:val="2"/>
        </w:numPr>
        <w:tabs>
          <w:tab w:val="clear" w:pos="576"/>
          <w:tab w:val="num" w:pos="360"/>
          <w:tab w:val="left" w:pos="1560"/>
        </w:tabs>
        <w:ind w:left="1440" w:hanging="434"/>
        <w:rPr>
          <w:rFonts w:eastAsiaTheme="minorHAnsi"/>
        </w:rPr>
      </w:pPr>
      <w:r>
        <w:rPr>
          <w:rFonts w:eastAsiaTheme="minorHAnsi"/>
        </w:rPr>
        <w:t xml:space="preserve">The 2025 meeting of the Scientific Committee </w:t>
      </w:r>
    </w:p>
    <w:p w14:paraId="59DCCE27" w14:textId="77777777" w:rsidR="00490E51" w:rsidRDefault="00490E51" w:rsidP="00490E51">
      <w:pPr>
        <w:spacing w:before="120" w:after="60"/>
        <w:rPr>
          <w:rStyle w:val="Emphasis"/>
          <w:color w:val="2F5496" w:themeColor="accent1" w:themeShade="BF"/>
          <w:sz w:val="26"/>
          <w:szCs w:val="26"/>
        </w:rPr>
      </w:pPr>
      <w:r>
        <w:rPr>
          <w:rStyle w:val="Emphasis"/>
        </w:rPr>
        <w:t xml:space="preserve">The Scientific Committee will propose the dates for the 10th annual meeting of the Scientific Committee. </w:t>
      </w:r>
    </w:p>
    <w:p w14:paraId="06DD9E0A" w14:textId="77777777" w:rsidR="00490E51" w:rsidRDefault="00490E51" w:rsidP="00490E51">
      <w:pPr>
        <w:pStyle w:val="Heading2"/>
        <w:numPr>
          <w:ilvl w:val="1"/>
          <w:numId w:val="2"/>
        </w:numPr>
        <w:tabs>
          <w:tab w:val="clear" w:pos="576"/>
          <w:tab w:val="num" w:pos="360"/>
          <w:tab w:val="left" w:pos="1560"/>
        </w:tabs>
        <w:ind w:left="1440" w:hanging="434"/>
        <w:rPr>
          <w:rFonts w:eastAsiaTheme="minorHAnsi"/>
        </w:rPr>
      </w:pPr>
      <w:r>
        <w:rPr>
          <w:rFonts w:eastAsiaTheme="minorHAnsi"/>
        </w:rPr>
        <w:lastRenderedPageBreak/>
        <w:t>Advice to the MoP</w:t>
      </w:r>
    </w:p>
    <w:p w14:paraId="7F04A060" w14:textId="77777777" w:rsidR="00490E51" w:rsidRDefault="00490E51" w:rsidP="00490E51">
      <w:pPr>
        <w:spacing w:before="120" w:after="60"/>
        <w:rPr>
          <w:rStyle w:val="Emphasis"/>
          <w:color w:val="2F5496" w:themeColor="accent1" w:themeShade="BF"/>
          <w:sz w:val="26"/>
          <w:szCs w:val="26"/>
        </w:rPr>
      </w:pPr>
      <w:r>
        <w:rPr>
          <w:rStyle w:val="Emphasis"/>
        </w:rPr>
        <w:t>The Scientific Committee will advise the Meeting of Parties on matters of relevance.</w:t>
      </w:r>
    </w:p>
    <w:p w14:paraId="6F896C4C" w14:textId="77777777" w:rsidR="00490E51" w:rsidRDefault="00490E51" w:rsidP="00490E51"/>
    <w:p w14:paraId="060C8F55" w14:textId="77777777" w:rsidR="00490E51" w:rsidRDefault="00490E51" w:rsidP="00490E51">
      <w:pPr>
        <w:pStyle w:val="Heading1"/>
        <w:numPr>
          <w:ilvl w:val="0"/>
          <w:numId w:val="2"/>
        </w:numPr>
        <w:tabs>
          <w:tab w:val="clear" w:pos="432"/>
          <w:tab w:val="num" w:pos="360"/>
        </w:tabs>
        <w:ind w:left="721" w:firstLine="0"/>
        <w:rPr>
          <w:rFonts w:eastAsiaTheme="minorHAnsi"/>
        </w:rPr>
      </w:pPr>
      <w:r>
        <w:rPr>
          <w:rFonts w:eastAsiaTheme="minorHAnsi"/>
        </w:rPr>
        <w:t>Other business</w:t>
      </w:r>
    </w:p>
    <w:p w14:paraId="2AE35CC3" w14:textId="77777777" w:rsidR="00490E51" w:rsidRDefault="00490E51" w:rsidP="00490E51">
      <w:pPr>
        <w:pStyle w:val="Heading2"/>
        <w:numPr>
          <w:ilvl w:val="1"/>
          <w:numId w:val="2"/>
        </w:numPr>
        <w:tabs>
          <w:tab w:val="clear" w:pos="576"/>
          <w:tab w:val="num" w:pos="360"/>
          <w:tab w:val="left" w:pos="1560"/>
        </w:tabs>
        <w:ind w:left="1440" w:hanging="434"/>
        <w:rPr>
          <w:rFonts w:eastAsiaTheme="minorHAnsi"/>
        </w:rPr>
      </w:pPr>
      <w:r>
        <w:rPr>
          <w:rFonts w:eastAsiaTheme="minorHAnsi"/>
        </w:rPr>
        <w:t xml:space="preserve">Election of the Second vice-Chair of Scientific Committee </w:t>
      </w:r>
    </w:p>
    <w:p w14:paraId="6F6A771C" w14:textId="77777777" w:rsidR="00490E51" w:rsidRDefault="00490E51" w:rsidP="00490E51">
      <w:pPr>
        <w:pStyle w:val="Heading2"/>
        <w:numPr>
          <w:ilvl w:val="1"/>
          <w:numId w:val="2"/>
        </w:numPr>
        <w:tabs>
          <w:tab w:val="clear" w:pos="576"/>
          <w:tab w:val="num" w:pos="360"/>
          <w:tab w:val="left" w:pos="1560"/>
        </w:tabs>
        <w:ind w:left="1440" w:hanging="434"/>
        <w:rPr>
          <w:rFonts w:eastAsiaTheme="minorHAnsi"/>
        </w:rPr>
      </w:pPr>
      <w:r>
        <w:rPr>
          <w:rFonts w:eastAsiaTheme="minorHAnsi"/>
        </w:rPr>
        <w:t xml:space="preserve">SIOFA Rules of Procedure and the Scientific Committee </w:t>
      </w:r>
    </w:p>
    <w:p w14:paraId="626857F1" w14:textId="77777777" w:rsidR="00490E51" w:rsidRDefault="00490E51" w:rsidP="00490E51">
      <w:pPr>
        <w:pStyle w:val="Heading2"/>
        <w:numPr>
          <w:ilvl w:val="1"/>
          <w:numId w:val="2"/>
        </w:numPr>
        <w:tabs>
          <w:tab w:val="clear" w:pos="576"/>
          <w:tab w:val="num" w:pos="360"/>
          <w:tab w:val="left" w:pos="1560"/>
        </w:tabs>
        <w:ind w:left="1440" w:hanging="434"/>
        <w:rPr>
          <w:rFonts w:eastAsiaTheme="minorHAnsi"/>
        </w:rPr>
      </w:pPr>
      <w:r>
        <w:rPr>
          <w:rFonts w:eastAsiaTheme="minorHAnsi"/>
        </w:rPr>
        <w:t>Advice to the MoP</w:t>
      </w:r>
    </w:p>
    <w:p w14:paraId="1DD7CA36" w14:textId="77777777" w:rsidR="00490E51" w:rsidRPr="00490E51" w:rsidRDefault="00490E51" w:rsidP="00490E51">
      <w:pPr>
        <w:spacing w:before="120" w:after="60"/>
        <w:rPr>
          <w:rStyle w:val="Emphasis"/>
          <w:color w:val="2F5496" w:themeColor="accent1" w:themeShade="BF"/>
          <w:sz w:val="26"/>
          <w:szCs w:val="26"/>
        </w:rPr>
      </w:pPr>
      <w:r>
        <w:rPr>
          <w:rStyle w:val="Emphasis"/>
        </w:rPr>
        <w:t>The Scientific Committee will advise the Meeting of Parties on matters of relevance.</w:t>
      </w:r>
    </w:p>
    <w:p w14:paraId="2D0E3592" w14:textId="362E008C" w:rsidR="0043654D" w:rsidRPr="00490E51" w:rsidRDefault="0043654D" w:rsidP="00490E51">
      <w:pPr>
        <w:pStyle w:val="Title"/>
        <w:jc w:val="center"/>
        <w:rPr>
          <w:lang w:val="en-AU"/>
        </w:rPr>
      </w:pPr>
    </w:p>
    <w:sectPr w:rsidR="0043654D" w:rsidRPr="00490E51" w:rsidSect="00DA6E62">
      <w:headerReference w:type="default" r:id="rId8"/>
      <w:footerReference w:type="default" r:id="rId9"/>
      <w:headerReference w:type="first" r:id="rId10"/>
      <w:footerReference w:type="first" r:id="rId11"/>
      <w:pgSz w:w="11906" w:h="16838"/>
      <w:pgMar w:top="630" w:right="1440" w:bottom="1080" w:left="1440" w:header="360" w:footer="46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042D" w14:textId="77777777" w:rsidR="00A26436" w:rsidRDefault="00A26436" w:rsidP="000C1C71">
      <w:pPr>
        <w:spacing w:after="0" w:line="240" w:lineRule="auto"/>
      </w:pPr>
      <w:r>
        <w:separator/>
      </w:r>
    </w:p>
  </w:endnote>
  <w:endnote w:type="continuationSeparator" w:id="0">
    <w:p w14:paraId="08405CEE" w14:textId="77777777" w:rsidR="00A26436" w:rsidRDefault="00A26436" w:rsidP="000C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83468"/>
      <w:docPartObj>
        <w:docPartGallery w:val="Page Numbers (Bottom of Page)"/>
        <w:docPartUnique/>
      </w:docPartObj>
    </w:sdtPr>
    <w:sdtEndPr>
      <w:rPr>
        <w:noProof/>
      </w:rPr>
    </w:sdtEndPr>
    <w:sdtContent>
      <w:p w14:paraId="087AA52B" w14:textId="2F58BD72" w:rsidR="00A77C35" w:rsidRDefault="00A77C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913A94" w14:textId="448C378B" w:rsidR="00DF69D2" w:rsidRDefault="00DA6E62" w:rsidP="00DA6E62">
    <w:pPr>
      <w:pStyle w:val="Footer"/>
      <w:tabs>
        <w:tab w:val="clear" w:pos="4513"/>
        <w:tab w:val="clear" w:pos="9026"/>
        <w:tab w:val="left" w:pos="5334"/>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590F" w14:textId="4E362BED" w:rsidR="005418F0" w:rsidRDefault="005418F0">
    <w:pPr>
      <w:pStyle w:val="Footer"/>
    </w:pPr>
    <w:r>
      <w:t>Southern Indian Ocean fisheries Agreement – SIOFA</w:t>
    </w:r>
    <w:r>
      <w:tab/>
    </w:r>
    <w:hyperlink r:id="rId1" w:history="1">
      <w:r w:rsidRPr="002824BF">
        <w:rPr>
          <w:rStyle w:val="Hyperlink"/>
        </w:rPr>
        <w:t>www.siofa.org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F063" w14:textId="77777777" w:rsidR="00A26436" w:rsidRDefault="00A26436" w:rsidP="000C1C71">
      <w:pPr>
        <w:spacing w:after="0" w:line="240" w:lineRule="auto"/>
      </w:pPr>
      <w:bookmarkStart w:id="0" w:name="_Hlk101955844"/>
      <w:bookmarkEnd w:id="0"/>
      <w:r>
        <w:separator/>
      </w:r>
    </w:p>
  </w:footnote>
  <w:footnote w:type="continuationSeparator" w:id="0">
    <w:p w14:paraId="4891E336" w14:textId="77777777" w:rsidR="00A26436" w:rsidRDefault="00A26436" w:rsidP="000C1C71">
      <w:pPr>
        <w:spacing w:after="0" w:line="240" w:lineRule="auto"/>
      </w:pPr>
      <w:r>
        <w:continuationSeparator/>
      </w:r>
    </w:p>
  </w:footnote>
  <w:footnote w:id="1">
    <w:p w14:paraId="70FE0D6F" w14:textId="77777777" w:rsidR="00A13507" w:rsidRPr="00C76A71" w:rsidRDefault="00A13507" w:rsidP="00A13507">
      <w:pPr>
        <w:pStyle w:val="FootnoteText"/>
      </w:pPr>
      <w:r>
        <w:rPr>
          <w:rStyle w:val="FootnoteReference"/>
        </w:rPr>
        <w:footnoteRef/>
      </w:r>
      <w:r>
        <w:t xml:space="preserve"> </w:t>
      </w:r>
      <w:r w:rsidRPr="00C76A71">
        <w:t xml:space="preserve">Restricted documents may contain confidential information. </w:t>
      </w:r>
      <w:r>
        <w:t>Please do not distribute restricted documents in any form without the explicit permission of the SIOFA Secretariat and the data owner(s)/provider(s).</w:t>
      </w:r>
    </w:p>
  </w:footnote>
  <w:footnote w:id="2">
    <w:p w14:paraId="34B48EAC" w14:textId="77777777" w:rsidR="000A7E45" w:rsidRPr="00C76A71" w:rsidRDefault="000A7E45" w:rsidP="000A7E45">
      <w:pPr>
        <w:pStyle w:val="FootnoteText"/>
      </w:pPr>
      <w:r>
        <w:rPr>
          <w:rStyle w:val="FootnoteReference"/>
        </w:rPr>
        <w:footnoteRef/>
      </w:r>
      <w:r>
        <w:t xml:space="preserve"> Documents available only to members invited to closed sessions.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D2A9" w14:textId="37AEB616" w:rsidR="00D62B6F" w:rsidRDefault="000C1C71" w:rsidP="00D62B6F">
    <w:pPr>
      <w:pStyle w:val="Header"/>
      <w:rPr>
        <w:color w:val="AEAAAA" w:themeColor="background2" w:themeShade="BF"/>
      </w:rPr>
    </w:pPr>
    <w:r w:rsidRPr="00DF69D2">
      <w:rPr>
        <w:color w:val="AEAAAA" w:themeColor="background2" w:themeShade="BF"/>
      </w:rPr>
      <w:t>SC-</w:t>
    </w:r>
    <w:r w:rsidR="00D62B6F">
      <w:rPr>
        <w:color w:val="AEAAAA" w:themeColor="background2" w:themeShade="BF"/>
      </w:rPr>
      <w:t>09-ADM-03</w:t>
    </w:r>
    <w:r w:rsidR="00DA6E62">
      <w:rPr>
        <w:color w:val="AEAAAA" w:themeColor="background2" w:themeShade="BF"/>
      </w:rPr>
      <w:t xml:space="preserve"> </w:t>
    </w:r>
    <w:r w:rsidR="00D62B6F">
      <w:rPr>
        <w:color w:val="AEAAAA" w:themeColor="background2" w:themeShade="BF"/>
      </w:rPr>
      <w:t>-</w:t>
    </w:r>
    <w:r w:rsidR="00DA6E62">
      <w:rPr>
        <w:color w:val="AEAAAA" w:themeColor="background2" w:themeShade="BF"/>
      </w:rPr>
      <w:t xml:space="preserve"> Draft</w:t>
    </w:r>
    <w:r w:rsidR="00D62B6F" w:rsidRPr="00D62B6F">
      <w:rPr>
        <w:color w:val="AEAAAA" w:themeColor="background2" w:themeShade="BF"/>
      </w:rPr>
      <w:t xml:space="preserve"> Agenda </w:t>
    </w:r>
    <w:r w:rsidR="00D62B6F">
      <w:rPr>
        <w:color w:val="AEAAAA" w:themeColor="background2" w:themeShade="BF"/>
      </w:rPr>
      <w:t>f</w:t>
    </w:r>
    <w:r w:rsidR="00D62B6F" w:rsidRPr="00D62B6F">
      <w:rPr>
        <w:color w:val="AEAAAA" w:themeColor="background2" w:themeShade="BF"/>
      </w:rPr>
      <w:t xml:space="preserve">or the 9th </w:t>
    </w:r>
    <w:r w:rsidR="00DA6E62">
      <w:rPr>
        <w:color w:val="AEAAAA" w:themeColor="background2" w:themeShade="BF"/>
      </w:rPr>
      <w:t xml:space="preserve">annual </w:t>
    </w:r>
    <w:r w:rsidR="00D62B6F" w:rsidRPr="00D62B6F">
      <w:rPr>
        <w:color w:val="AEAAAA" w:themeColor="background2" w:themeShade="BF"/>
      </w:rPr>
      <w:t>meeting of the SIOFA Scientific Committee</w:t>
    </w:r>
  </w:p>
  <w:p w14:paraId="16732816" w14:textId="77777777" w:rsidR="00DF69D2" w:rsidRDefault="00DF69D2" w:rsidP="00F44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59AD" w14:textId="098466DE" w:rsidR="000C1C71" w:rsidRDefault="000A7E45" w:rsidP="00FC2EE9">
    <w:pPr>
      <w:pStyle w:val="Header"/>
      <w:jc w:val="center"/>
    </w:pPr>
    <w:r>
      <w:rPr>
        <w:rFonts w:ascii="Cambria" w:hAnsi="Cambria"/>
        <w:noProof/>
        <w:sz w:val="28"/>
        <w:szCs w:val="28"/>
      </w:rPr>
      <w:drawing>
        <wp:inline distT="0" distB="0" distL="0" distR="0" wp14:anchorId="354DBBC5" wp14:editId="02293AEE">
          <wp:extent cx="3929958" cy="1036320"/>
          <wp:effectExtent l="0" t="0" r="0" b="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76392" cy="10485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1B0"/>
    <w:multiLevelType w:val="hybridMultilevel"/>
    <w:tmpl w:val="D818AF30"/>
    <w:lvl w:ilvl="0" w:tplc="17B4C0F8">
      <w:start w:val="1"/>
      <w:numFmt w:val="decimal"/>
      <w:lvlText w:val="%1.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E950AB5"/>
    <w:multiLevelType w:val="multilevel"/>
    <w:tmpl w:val="43DCAA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72812AC"/>
    <w:multiLevelType w:val="multilevel"/>
    <w:tmpl w:val="43DCAA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B4F207A"/>
    <w:multiLevelType w:val="multilevel"/>
    <w:tmpl w:val="3B582E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6806711E"/>
    <w:multiLevelType w:val="multilevel"/>
    <w:tmpl w:val="43DCAA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0C20B3A"/>
    <w:multiLevelType w:val="multilevel"/>
    <w:tmpl w:val="43DCAA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1021F58"/>
    <w:multiLevelType w:val="hybridMultilevel"/>
    <w:tmpl w:val="C1E64170"/>
    <w:lvl w:ilvl="0" w:tplc="FFFFFFFF">
      <w:start w:val="1"/>
      <w:numFmt w:val="decimal"/>
      <w:lvlText w:val="%1."/>
      <w:lvlJc w:val="left"/>
      <w:pPr>
        <w:ind w:left="720" w:hanging="360"/>
      </w:pPr>
    </w:lvl>
    <w:lvl w:ilvl="1" w:tplc="17B4C0F8">
      <w:start w:val="1"/>
      <w:numFmt w:val="decimal"/>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26D09AD"/>
    <w:multiLevelType w:val="hybridMultilevel"/>
    <w:tmpl w:val="C3A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4A1ABE"/>
    <w:multiLevelType w:val="multilevel"/>
    <w:tmpl w:val="43DCAA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050543509">
    <w:abstractNumId w:val="7"/>
  </w:num>
  <w:num w:numId="2" w16cid:durableId="2106656231">
    <w:abstractNumId w:val="2"/>
  </w:num>
  <w:num w:numId="3" w16cid:durableId="773675382">
    <w:abstractNumId w:val="6"/>
  </w:num>
  <w:num w:numId="4" w16cid:durableId="378016111">
    <w:abstractNumId w:val="0"/>
  </w:num>
  <w:num w:numId="5" w16cid:durableId="62216187">
    <w:abstractNumId w:val="1"/>
  </w:num>
  <w:num w:numId="6" w16cid:durableId="16423488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6594919">
    <w:abstractNumId w:val="3"/>
  </w:num>
  <w:num w:numId="8" w16cid:durableId="670374883">
    <w:abstractNumId w:val="8"/>
  </w:num>
  <w:num w:numId="9" w16cid:durableId="371926080">
    <w:abstractNumId w:val="5"/>
  </w:num>
  <w:num w:numId="10" w16cid:durableId="412703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71"/>
    <w:rsid w:val="000163E6"/>
    <w:rsid w:val="00016414"/>
    <w:rsid w:val="00092048"/>
    <w:rsid w:val="000A7E45"/>
    <w:rsid w:val="000B1F4F"/>
    <w:rsid w:val="000C1C71"/>
    <w:rsid w:val="000C3FCF"/>
    <w:rsid w:val="000E006D"/>
    <w:rsid w:val="00105E87"/>
    <w:rsid w:val="00106109"/>
    <w:rsid w:val="00116419"/>
    <w:rsid w:val="0013574A"/>
    <w:rsid w:val="0015490A"/>
    <w:rsid w:val="00173CA6"/>
    <w:rsid w:val="001B0E9A"/>
    <w:rsid w:val="001C024A"/>
    <w:rsid w:val="001D3988"/>
    <w:rsid w:val="001D4FA5"/>
    <w:rsid w:val="002172FB"/>
    <w:rsid w:val="00246574"/>
    <w:rsid w:val="002A2BD1"/>
    <w:rsid w:val="002B4075"/>
    <w:rsid w:val="00300700"/>
    <w:rsid w:val="00357885"/>
    <w:rsid w:val="003E613E"/>
    <w:rsid w:val="00402206"/>
    <w:rsid w:val="00412564"/>
    <w:rsid w:val="0041683C"/>
    <w:rsid w:val="00427312"/>
    <w:rsid w:val="0043654D"/>
    <w:rsid w:val="0048256E"/>
    <w:rsid w:val="00490E51"/>
    <w:rsid w:val="004B1A70"/>
    <w:rsid w:val="004B5014"/>
    <w:rsid w:val="004D58DD"/>
    <w:rsid w:val="005418F0"/>
    <w:rsid w:val="00564E58"/>
    <w:rsid w:val="005D1BDB"/>
    <w:rsid w:val="005E5091"/>
    <w:rsid w:val="00600102"/>
    <w:rsid w:val="006273CA"/>
    <w:rsid w:val="00676ED4"/>
    <w:rsid w:val="00683F79"/>
    <w:rsid w:val="00692BA4"/>
    <w:rsid w:val="0069410E"/>
    <w:rsid w:val="006A4D34"/>
    <w:rsid w:val="006B1224"/>
    <w:rsid w:val="006B3120"/>
    <w:rsid w:val="006C0B8E"/>
    <w:rsid w:val="006F0618"/>
    <w:rsid w:val="006F612D"/>
    <w:rsid w:val="007264BE"/>
    <w:rsid w:val="00764704"/>
    <w:rsid w:val="007701BF"/>
    <w:rsid w:val="007977CC"/>
    <w:rsid w:val="007A73E0"/>
    <w:rsid w:val="007D1E39"/>
    <w:rsid w:val="0082072E"/>
    <w:rsid w:val="00820B69"/>
    <w:rsid w:val="00953772"/>
    <w:rsid w:val="00987A8B"/>
    <w:rsid w:val="009A0F5A"/>
    <w:rsid w:val="009A64B6"/>
    <w:rsid w:val="00A13507"/>
    <w:rsid w:val="00A26436"/>
    <w:rsid w:val="00A77C35"/>
    <w:rsid w:val="00AA0D9C"/>
    <w:rsid w:val="00AB6ACC"/>
    <w:rsid w:val="00AC4052"/>
    <w:rsid w:val="00AF0194"/>
    <w:rsid w:val="00AF7E3C"/>
    <w:rsid w:val="00B04EEC"/>
    <w:rsid w:val="00B116B4"/>
    <w:rsid w:val="00B31070"/>
    <w:rsid w:val="00B4007D"/>
    <w:rsid w:val="00B45B4B"/>
    <w:rsid w:val="00B834E7"/>
    <w:rsid w:val="00B94399"/>
    <w:rsid w:val="00BE3501"/>
    <w:rsid w:val="00BE42A5"/>
    <w:rsid w:val="00BF1731"/>
    <w:rsid w:val="00C62D91"/>
    <w:rsid w:val="00C76A71"/>
    <w:rsid w:val="00C9473D"/>
    <w:rsid w:val="00CE55E4"/>
    <w:rsid w:val="00D04D9C"/>
    <w:rsid w:val="00D11221"/>
    <w:rsid w:val="00D212CA"/>
    <w:rsid w:val="00D62B6F"/>
    <w:rsid w:val="00D86BCE"/>
    <w:rsid w:val="00DA28D4"/>
    <w:rsid w:val="00DA3481"/>
    <w:rsid w:val="00DA6E62"/>
    <w:rsid w:val="00DC1B9B"/>
    <w:rsid w:val="00DD3C72"/>
    <w:rsid w:val="00DE0895"/>
    <w:rsid w:val="00DF2D2C"/>
    <w:rsid w:val="00DF69D2"/>
    <w:rsid w:val="00E06E40"/>
    <w:rsid w:val="00E24C71"/>
    <w:rsid w:val="00E318C5"/>
    <w:rsid w:val="00E943E3"/>
    <w:rsid w:val="00E96C96"/>
    <w:rsid w:val="00EC4DF7"/>
    <w:rsid w:val="00ED0330"/>
    <w:rsid w:val="00F25704"/>
    <w:rsid w:val="00F44460"/>
    <w:rsid w:val="00F44665"/>
    <w:rsid w:val="00F94C50"/>
    <w:rsid w:val="00FA7143"/>
    <w:rsid w:val="00FC2EE9"/>
    <w:rsid w:val="00FD6C97"/>
    <w:rsid w:val="00FD7C8D"/>
    <w:rsid w:val="00FF1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1B4A"/>
  <w15:chartTrackingRefBased/>
  <w15:docId w15:val="{40C9570C-6416-4224-A745-C5F75D1D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8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65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365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D3C72"/>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D3C72"/>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D3C72"/>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D3C72"/>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D3C72"/>
    <w:pPr>
      <w:keepNext/>
      <w:keepLines/>
      <w:numPr>
        <w:ilvl w:val="7"/>
        <w:numId w:val="7"/>
      </w:numPr>
      <w:tabs>
        <w:tab w:val="clear" w:pos="1440"/>
      </w:tab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D3C72"/>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C71"/>
  </w:style>
  <w:style w:type="paragraph" w:styleId="Footer">
    <w:name w:val="footer"/>
    <w:basedOn w:val="Normal"/>
    <w:link w:val="FooterChar"/>
    <w:uiPriority w:val="99"/>
    <w:unhideWhenUsed/>
    <w:rsid w:val="000C1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C71"/>
  </w:style>
  <w:style w:type="paragraph" w:styleId="FootnoteText">
    <w:name w:val="footnote text"/>
    <w:basedOn w:val="Normal"/>
    <w:link w:val="FootnoteTextChar"/>
    <w:uiPriority w:val="99"/>
    <w:semiHidden/>
    <w:unhideWhenUsed/>
    <w:rsid w:val="000C1C71"/>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0C1C71"/>
    <w:rPr>
      <w:rFonts w:eastAsiaTheme="minorEastAsia"/>
      <w:sz w:val="20"/>
      <w:szCs w:val="20"/>
      <w:lang w:eastAsia="en-GB"/>
    </w:rPr>
  </w:style>
  <w:style w:type="character" w:styleId="FootnoteReference">
    <w:name w:val="footnote reference"/>
    <w:basedOn w:val="DefaultParagraphFont"/>
    <w:uiPriority w:val="99"/>
    <w:semiHidden/>
    <w:unhideWhenUsed/>
    <w:rsid w:val="000C1C71"/>
    <w:rPr>
      <w:vertAlign w:val="superscript"/>
    </w:rPr>
  </w:style>
  <w:style w:type="character" w:styleId="CommentReference">
    <w:name w:val="annotation reference"/>
    <w:basedOn w:val="DefaultParagraphFont"/>
    <w:uiPriority w:val="99"/>
    <w:semiHidden/>
    <w:unhideWhenUsed/>
    <w:rsid w:val="000C1C71"/>
    <w:rPr>
      <w:sz w:val="16"/>
      <w:szCs w:val="16"/>
    </w:rPr>
  </w:style>
  <w:style w:type="paragraph" w:styleId="CommentText">
    <w:name w:val="annotation text"/>
    <w:basedOn w:val="Normal"/>
    <w:link w:val="CommentTextChar"/>
    <w:uiPriority w:val="99"/>
    <w:unhideWhenUsed/>
    <w:rsid w:val="000C1C71"/>
    <w:pPr>
      <w:spacing w:line="240" w:lineRule="auto"/>
    </w:pPr>
    <w:rPr>
      <w:sz w:val="20"/>
      <w:szCs w:val="20"/>
    </w:rPr>
  </w:style>
  <w:style w:type="character" w:customStyle="1" w:styleId="CommentTextChar">
    <w:name w:val="Comment Text Char"/>
    <w:basedOn w:val="DefaultParagraphFont"/>
    <w:link w:val="CommentText"/>
    <w:uiPriority w:val="99"/>
    <w:rsid w:val="000C1C71"/>
    <w:rPr>
      <w:sz w:val="20"/>
      <w:szCs w:val="20"/>
    </w:rPr>
  </w:style>
  <w:style w:type="paragraph" w:styleId="CommentSubject">
    <w:name w:val="annotation subject"/>
    <w:basedOn w:val="CommentText"/>
    <w:next w:val="CommentText"/>
    <w:link w:val="CommentSubjectChar"/>
    <w:uiPriority w:val="99"/>
    <w:semiHidden/>
    <w:unhideWhenUsed/>
    <w:rsid w:val="000C1C71"/>
    <w:rPr>
      <w:b/>
      <w:bCs/>
    </w:rPr>
  </w:style>
  <w:style w:type="character" w:customStyle="1" w:styleId="CommentSubjectChar">
    <w:name w:val="Comment Subject Char"/>
    <w:basedOn w:val="CommentTextChar"/>
    <w:link w:val="CommentSubject"/>
    <w:uiPriority w:val="99"/>
    <w:semiHidden/>
    <w:rsid w:val="000C1C71"/>
    <w:rPr>
      <w:b/>
      <w:bCs/>
      <w:sz w:val="20"/>
      <w:szCs w:val="20"/>
    </w:rPr>
  </w:style>
  <w:style w:type="table" w:styleId="TableGrid">
    <w:name w:val="Table Grid"/>
    <w:basedOn w:val="TableNormal"/>
    <w:uiPriority w:val="59"/>
    <w:rsid w:val="000C1C7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1C71"/>
    <w:pPr>
      <w:spacing w:after="200" w:line="276" w:lineRule="auto"/>
      <w:ind w:left="720"/>
      <w:contextualSpacing/>
    </w:pPr>
    <w:rPr>
      <w:lang w:val="en-AU"/>
    </w:rPr>
  </w:style>
  <w:style w:type="character" w:styleId="Hyperlink">
    <w:name w:val="Hyperlink"/>
    <w:basedOn w:val="DefaultParagraphFont"/>
    <w:uiPriority w:val="99"/>
    <w:unhideWhenUsed/>
    <w:rsid w:val="005418F0"/>
    <w:rPr>
      <w:color w:val="0563C1" w:themeColor="hyperlink"/>
      <w:u w:val="single"/>
    </w:rPr>
  </w:style>
  <w:style w:type="character" w:styleId="UnresolvedMention">
    <w:name w:val="Unresolved Mention"/>
    <w:basedOn w:val="DefaultParagraphFont"/>
    <w:uiPriority w:val="99"/>
    <w:semiHidden/>
    <w:unhideWhenUsed/>
    <w:rsid w:val="005418F0"/>
    <w:rPr>
      <w:color w:val="605E5C"/>
      <w:shd w:val="clear" w:color="auto" w:fill="E1DFDD"/>
    </w:rPr>
  </w:style>
  <w:style w:type="paragraph" w:styleId="EndnoteText">
    <w:name w:val="endnote text"/>
    <w:basedOn w:val="Normal"/>
    <w:link w:val="EndnoteTextChar"/>
    <w:uiPriority w:val="99"/>
    <w:semiHidden/>
    <w:unhideWhenUsed/>
    <w:rsid w:val="00AA0D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0D9C"/>
    <w:rPr>
      <w:sz w:val="20"/>
      <w:szCs w:val="20"/>
    </w:rPr>
  </w:style>
  <w:style w:type="character" w:styleId="EndnoteReference">
    <w:name w:val="endnote reference"/>
    <w:basedOn w:val="DefaultParagraphFont"/>
    <w:uiPriority w:val="99"/>
    <w:semiHidden/>
    <w:unhideWhenUsed/>
    <w:rsid w:val="00AA0D9C"/>
    <w:rPr>
      <w:vertAlign w:val="superscript"/>
    </w:rPr>
  </w:style>
  <w:style w:type="paragraph" w:styleId="Revision">
    <w:name w:val="Revision"/>
    <w:hidden/>
    <w:uiPriority w:val="99"/>
    <w:semiHidden/>
    <w:rsid w:val="002B4075"/>
    <w:pPr>
      <w:spacing w:after="0" w:line="240" w:lineRule="auto"/>
    </w:pPr>
  </w:style>
  <w:style w:type="paragraph" w:styleId="Title">
    <w:name w:val="Title"/>
    <w:basedOn w:val="Normal"/>
    <w:next w:val="Normal"/>
    <w:link w:val="TitleChar"/>
    <w:uiPriority w:val="10"/>
    <w:qFormat/>
    <w:rsid w:val="00564E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E5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78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3654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3654D"/>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43654D"/>
    <w:rPr>
      <w:i/>
      <w:iCs/>
    </w:rPr>
  </w:style>
  <w:style w:type="character" w:customStyle="1" w:styleId="Heading4Char">
    <w:name w:val="Heading 4 Char"/>
    <w:basedOn w:val="DefaultParagraphFont"/>
    <w:link w:val="Heading4"/>
    <w:uiPriority w:val="9"/>
    <w:semiHidden/>
    <w:rsid w:val="00DD3C7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D3C7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D3C7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D3C7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D3C7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3C7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3927">
      <w:bodyDiv w:val="1"/>
      <w:marLeft w:val="0"/>
      <w:marRight w:val="0"/>
      <w:marTop w:val="0"/>
      <w:marBottom w:val="0"/>
      <w:divBdr>
        <w:top w:val="none" w:sz="0" w:space="0" w:color="auto"/>
        <w:left w:val="none" w:sz="0" w:space="0" w:color="auto"/>
        <w:bottom w:val="none" w:sz="0" w:space="0" w:color="auto"/>
        <w:right w:val="none" w:sz="0" w:space="0" w:color="auto"/>
      </w:divBdr>
    </w:div>
    <w:div w:id="53735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iof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8F5B-9FE0-4F69-B81D-02FFCC83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8</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SIOFA</dc:creator>
  <cp:keywords/>
  <dc:description/>
  <cp:lastModifiedBy>Marco Milardi - SIOFA</cp:lastModifiedBy>
  <cp:revision>13</cp:revision>
  <dcterms:created xsi:type="dcterms:W3CDTF">2024-01-02T06:09:00Z</dcterms:created>
  <dcterms:modified xsi:type="dcterms:W3CDTF">2024-03-04T11:20:00Z</dcterms:modified>
</cp:coreProperties>
</file>