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2A6BB0" w14:textId="67AB11F5" w:rsidR="00DA3481" w:rsidRDefault="00A4238A" w:rsidP="005418F0">
      <w:pPr>
        <w:pBdr>
          <w:top w:val="single" w:sz="4" w:space="1" w:color="auto"/>
        </w:pBdr>
        <w:jc w:val="center"/>
        <w:rPr>
          <w:b/>
          <w:bCs/>
          <w:highlight w:val="yellow"/>
          <w:lang w:val="en-AU"/>
        </w:rPr>
      </w:pPr>
      <w:r>
        <w:rPr>
          <w:b/>
          <w:bCs/>
          <w:highlight w:val="yellow"/>
          <w:lang w:val="en-AU"/>
        </w:rPr>
        <w:t xml:space="preserve"> </w:t>
      </w:r>
    </w:p>
    <w:p w14:paraId="4A6D8531" w14:textId="535021B5" w:rsidR="005410D0" w:rsidRPr="005410D0" w:rsidRDefault="00510E12" w:rsidP="005410D0">
      <w:pPr>
        <w:jc w:val="center"/>
        <w:rPr>
          <w:b/>
          <w:bCs/>
          <w:lang w:val="en-AU"/>
        </w:rPr>
      </w:pPr>
      <w:r>
        <w:rPr>
          <w:b/>
          <w:bCs/>
          <w:lang w:val="en-AU"/>
        </w:rPr>
        <w:t>1</w:t>
      </w:r>
      <w:r w:rsidR="000C089E">
        <w:rPr>
          <w:b/>
          <w:bCs/>
          <w:lang w:val="en-AU"/>
        </w:rPr>
        <w:t>1</w:t>
      </w:r>
      <w:r w:rsidR="0014479B" w:rsidRPr="0014479B">
        <w:rPr>
          <w:b/>
          <w:bCs/>
          <w:vertAlign w:val="superscript"/>
          <w:lang w:val="en-AU"/>
        </w:rPr>
        <w:t>th</w:t>
      </w:r>
      <w:r w:rsidR="005410D0" w:rsidRPr="005410D0">
        <w:rPr>
          <w:b/>
          <w:bCs/>
          <w:lang w:val="en-AU"/>
        </w:rPr>
        <w:t xml:space="preserve"> Meeting of the </w:t>
      </w:r>
      <w:r w:rsidR="0014479B">
        <w:rPr>
          <w:b/>
          <w:bCs/>
          <w:lang w:val="en-AU"/>
        </w:rPr>
        <w:t>Parties</w:t>
      </w:r>
      <w:r w:rsidR="005410D0" w:rsidRPr="005410D0">
        <w:rPr>
          <w:b/>
          <w:bCs/>
          <w:lang w:val="en-AU"/>
        </w:rPr>
        <w:t xml:space="preserve"> (</w:t>
      </w:r>
      <w:r w:rsidR="0014479B">
        <w:rPr>
          <w:b/>
          <w:bCs/>
          <w:lang w:val="en-AU"/>
        </w:rPr>
        <w:t>MoP</w:t>
      </w:r>
      <w:r>
        <w:rPr>
          <w:b/>
          <w:bCs/>
          <w:lang w:val="en-AU"/>
        </w:rPr>
        <w:t>1</w:t>
      </w:r>
      <w:r w:rsidR="000C089E">
        <w:rPr>
          <w:b/>
          <w:bCs/>
          <w:lang w:val="en-AU"/>
        </w:rPr>
        <w:t>1)</w:t>
      </w:r>
    </w:p>
    <w:p w14:paraId="0118E6B1" w14:textId="34479D68" w:rsidR="000C1C71" w:rsidRPr="00080A9A" w:rsidRDefault="000C089E" w:rsidP="005410D0">
      <w:pPr>
        <w:jc w:val="center"/>
        <w:rPr>
          <w:i/>
          <w:iCs/>
        </w:rPr>
      </w:pPr>
      <w:r>
        <w:rPr>
          <w:b/>
          <w:bCs/>
          <w:lang w:val="en-AU"/>
        </w:rPr>
        <w:t>Hotel President</w:t>
      </w:r>
      <w:r w:rsidR="000E0AE7">
        <w:rPr>
          <w:b/>
          <w:bCs/>
          <w:lang w:val="en-AU"/>
        </w:rPr>
        <w:t>,</w:t>
      </w:r>
      <w:r w:rsidR="00FB38A1">
        <w:rPr>
          <w:b/>
          <w:bCs/>
          <w:lang w:val="en-AU"/>
        </w:rPr>
        <w:t xml:space="preserve"> Seoul, Republic of Korea</w:t>
      </w:r>
      <w:r w:rsidR="000E0AE7">
        <w:rPr>
          <w:b/>
          <w:bCs/>
          <w:lang w:val="en-AU"/>
        </w:rPr>
        <w:br/>
      </w:r>
      <w:r w:rsidR="00FB38A1">
        <w:rPr>
          <w:b/>
          <w:bCs/>
          <w:lang w:val="en-AU"/>
        </w:rPr>
        <w:t>1</w:t>
      </w:r>
      <w:r w:rsidR="005410D0" w:rsidRPr="005410D0">
        <w:rPr>
          <w:b/>
          <w:bCs/>
          <w:lang w:val="en-AU"/>
        </w:rPr>
        <w:t>–</w:t>
      </w:r>
      <w:r w:rsidR="00FB38A1">
        <w:rPr>
          <w:b/>
          <w:bCs/>
          <w:lang w:val="en-AU"/>
        </w:rPr>
        <w:t>5</w:t>
      </w:r>
      <w:r w:rsidR="005410D0" w:rsidRPr="005410D0">
        <w:rPr>
          <w:b/>
          <w:bCs/>
          <w:lang w:val="en-AU"/>
        </w:rPr>
        <w:t xml:space="preserve"> July 202</w:t>
      </w:r>
      <w:r w:rsidR="00FB38A1">
        <w:rPr>
          <w:b/>
          <w:bCs/>
          <w:lang w:val="en-AU"/>
        </w:rPr>
        <w:t>4</w:t>
      </w:r>
    </w:p>
    <w:p w14:paraId="3356B8DE" w14:textId="77777777" w:rsidR="000C1C71" w:rsidRPr="00080A9A" w:rsidRDefault="000C1C71" w:rsidP="000C1C71">
      <w:pPr>
        <w:jc w:val="center"/>
        <w:rPr>
          <w:b/>
          <w:bCs/>
        </w:rPr>
      </w:pPr>
    </w:p>
    <w:p w14:paraId="20FEE8B4" w14:textId="1C2E2CCB" w:rsidR="000C1C71" w:rsidRPr="00080A9A" w:rsidRDefault="00E935A5" w:rsidP="000C1C71">
      <w:pPr>
        <w:jc w:val="center"/>
        <w:rPr>
          <w:b/>
          <w:bCs/>
        </w:rPr>
      </w:pPr>
      <w:r w:rsidRPr="00080A9A">
        <w:rPr>
          <w:b/>
          <w:bCs/>
        </w:rPr>
        <w:t>M</w:t>
      </w:r>
      <w:r w:rsidR="001224C4">
        <w:rPr>
          <w:b/>
          <w:bCs/>
        </w:rPr>
        <w:t>o</w:t>
      </w:r>
      <w:r w:rsidRPr="00080A9A">
        <w:rPr>
          <w:b/>
          <w:bCs/>
        </w:rPr>
        <w:t>P</w:t>
      </w:r>
      <w:r w:rsidR="000C1C71" w:rsidRPr="00080A9A">
        <w:rPr>
          <w:b/>
          <w:bCs/>
        </w:rPr>
        <w:t>-</w:t>
      </w:r>
      <w:r w:rsidR="000E0AE7">
        <w:rPr>
          <w:b/>
          <w:bCs/>
        </w:rPr>
        <w:t>1</w:t>
      </w:r>
      <w:r w:rsidR="001E3BDD">
        <w:rPr>
          <w:b/>
          <w:bCs/>
        </w:rPr>
        <w:t>1</w:t>
      </w:r>
      <w:r w:rsidR="00A90E54">
        <w:rPr>
          <w:b/>
          <w:bCs/>
        </w:rPr>
        <w:t>-</w:t>
      </w:r>
      <w:r w:rsidR="00A23779">
        <w:rPr>
          <w:b/>
          <w:bCs/>
        </w:rPr>
        <w:t>ADM-</w:t>
      </w:r>
      <w:r w:rsidR="007C3128">
        <w:rPr>
          <w:b/>
          <w:bCs/>
        </w:rPr>
        <w:t>03</w:t>
      </w:r>
      <w:r w:rsidR="00056AEA">
        <w:rPr>
          <w:b/>
          <w:bCs/>
        </w:rPr>
        <w:t>-</w:t>
      </w:r>
    </w:p>
    <w:p w14:paraId="0D326D16" w14:textId="4AE2129E" w:rsidR="002A499B" w:rsidRDefault="005B6647" w:rsidP="002A499B">
      <w:pPr>
        <w:pStyle w:val="Titre"/>
        <w:jc w:val="center"/>
      </w:pPr>
      <w:r w:rsidRPr="0099730D">
        <w:t>MoP</w:t>
      </w:r>
      <w:r w:rsidR="000E0AE7" w:rsidRPr="0099730D">
        <w:t>1</w:t>
      </w:r>
      <w:r w:rsidR="001E3BDD" w:rsidRPr="0099730D">
        <w:t>1</w:t>
      </w:r>
      <w:r w:rsidRPr="0099730D">
        <w:t xml:space="preserve"> </w:t>
      </w:r>
      <w:r w:rsidR="008316E4">
        <w:t>-</w:t>
      </w:r>
      <w:r w:rsidR="002C2CC7">
        <w:t xml:space="preserve"> </w:t>
      </w:r>
      <w:r w:rsidR="00847444" w:rsidRPr="0099730D">
        <w:t xml:space="preserve">Provisional </w:t>
      </w:r>
      <w:r w:rsidR="00307592" w:rsidRPr="0099730D">
        <w:t>Agenda</w:t>
      </w:r>
    </w:p>
    <w:p w14:paraId="5AD8F48B" w14:textId="3912B46C" w:rsidR="00307592" w:rsidRPr="0099730D" w:rsidRDefault="00307592" w:rsidP="0099730D">
      <w:pPr>
        <w:pStyle w:val="Titre"/>
        <w:jc w:val="center"/>
        <w:rPr>
          <w:b/>
          <w:bCs/>
          <w:i/>
        </w:rPr>
      </w:pPr>
    </w:p>
    <w:p w14:paraId="3057EF32" w14:textId="727A3742" w:rsidR="000C1C71" w:rsidRPr="00307592" w:rsidRDefault="00091FC5" w:rsidP="00307592">
      <w:pPr>
        <w:jc w:val="center"/>
        <w:rPr>
          <w:sz w:val="28"/>
          <w:szCs w:val="28"/>
        </w:rPr>
      </w:pPr>
      <w:r w:rsidRPr="0099730D">
        <w:rPr>
          <w:rFonts w:cstheme="minorHAnsi"/>
          <w:color w:val="44546A" w:themeColor="text2"/>
          <w:sz w:val="28"/>
          <w:szCs w:val="28"/>
        </w:rPr>
        <w:t xml:space="preserve">MoP </w:t>
      </w:r>
      <w:r w:rsidR="00307592" w:rsidRPr="0099730D">
        <w:rPr>
          <w:rFonts w:cstheme="minorHAnsi"/>
          <w:color w:val="44546A" w:themeColor="text2"/>
          <w:sz w:val="28"/>
          <w:szCs w:val="28"/>
        </w:rPr>
        <w:t>Chairperson</w:t>
      </w:r>
    </w:p>
    <w:p w14:paraId="3263BD3E" w14:textId="375FC62C" w:rsidR="000C1C71" w:rsidRDefault="000C1C71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0C1C71" w:rsidRPr="004B5014" w14:paraId="13DEE7C8" w14:textId="77777777" w:rsidTr="004B5014">
        <w:tc>
          <w:tcPr>
            <w:tcW w:w="1838" w:type="dxa"/>
            <w:shd w:val="clear" w:color="auto" w:fill="auto"/>
          </w:tcPr>
          <w:p w14:paraId="76FD7F11" w14:textId="77777777" w:rsidR="000C1C71" w:rsidRPr="004B5014" w:rsidRDefault="000C1C71" w:rsidP="0069410E">
            <w:pPr>
              <w:spacing w:before="60" w:after="60"/>
              <w:rPr>
                <w:rFonts w:eastAsiaTheme="majorEastAsia" w:cstheme="minorHAnsi"/>
                <w:b/>
                <w:bCs/>
                <w:color w:val="4472C4" w:themeColor="accent1"/>
                <w:szCs w:val="26"/>
              </w:rPr>
            </w:pPr>
            <w:r w:rsidRPr="004B5014">
              <w:rPr>
                <w:rFonts w:eastAsiaTheme="majorEastAsia" w:cstheme="minorHAnsi"/>
                <w:b/>
                <w:bCs/>
                <w:color w:val="4472C4" w:themeColor="accent1"/>
                <w:szCs w:val="26"/>
              </w:rPr>
              <w:t>Document type</w:t>
            </w:r>
          </w:p>
        </w:tc>
        <w:tc>
          <w:tcPr>
            <w:tcW w:w="7178" w:type="dxa"/>
            <w:shd w:val="clear" w:color="auto" w:fill="auto"/>
          </w:tcPr>
          <w:p w14:paraId="762E098A" w14:textId="43F8C7EE" w:rsidR="003E40D5" w:rsidRPr="00CE55E4" w:rsidRDefault="003E40D5" w:rsidP="003E40D5">
            <w:pPr>
              <w:spacing w:before="60" w:after="60"/>
              <w:rPr>
                <w:rFonts w:cstheme="minorHAnsi"/>
                <w:color w:val="44546A" w:themeColor="text2"/>
              </w:rPr>
            </w:pPr>
            <w:r>
              <w:rPr>
                <w:rFonts w:cstheme="minorHAnsi"/>
                <w:color w:val="44546A" w:themeColor="text2"/>
              </w:rPr>
              <w:t>administrative</w:t>
            </w:r>
            <w:r w:rsidRPr="00CE55E4">
              <w:rPr>
                <w:rFonts w:cstheme="minorHAnsi"/>
                <w:color w:val="44546A" w:themeColor="text2"/>
              </w:rPr>
              <w:t xml:space="preserve"> paper </w:t>
            </w:r>
            <w:sdt>
              <w:sdtPr>
                <w:rPr>
                  <w:rFonts w:cstheme="minorHAnsi"/>
                  <w:color w:val="44546A" w:themeColor="text2"/>
                </w:rPr>
                <w:id w:val="1384368854"/>
                <w14:checkbox>
                  <w14:checked w14:val="1"/>
                  <w14:checkedState w14:val="2714" w14:font="Segoe UI Emoji"/>
                  <w14:uncheckedState w14:val="2610" w14:font="MS Gothic"/>
                </w14:checkbox>
              </w:sdtPr>
              <w:sdtEndPr/>
              <w:sdtContent>
                <w:r w:rsidR="000373D2">
                  <w:rPr>
                    <w:rFonts w:ascii="Segoe UI Emoji" w:hAnsi="Segoe UI Emoji" w:cstheme="minorHAnsi"/>
                    <w:color w:val="44546A" w:themeColor="text2"/>
                  </w:rPr>
                  <w:t>✔</w:t>
                </w:r>
              </w:sdtContent>
            </w:sdt>
          </w:p>
          <w:p w14:paraId="63AFE8B5" w14:textId="64B4DFAD" w:rsidR="00C62D91" w:rsidRPr="00CE55E4" w:rsidRDefault="000C1C71" w:rsidP="00670DD7">
            <w:pPr>
              <w:spacing w:before="60" w:after="60"/>
              <w:rPr>
                <w:rFonts w:cstheme="minorHAnsi"/>
                <w:color w:val="44546A" w:themeColor="text2"/>
              </w:rPr>
            </w:pPr>
            <w:r w:rsidRPr="00CE55E4">
              <w:rPr>
                <w:rFonts w:cstheme="minorHAnsi"/>
                <w:color w:val="44546A" w:themeColor="text2"/>
              </w:rPr>
              <w:t>working paper</w:t>
            </w:r>
            <w:r w:rsidR="00820B69" w:rsidRPr="00CE55E4">
              <w:rPr>
                <w:rFonts w:cstheme="minorHAnsi"/>
                <w:color w:val="44546A" w:themeColor="text2"/>
              </w:rPr>
              <w:t xml:space="preserve"> </w:t>
            </w:r>
            <w:sdt>
              <w:sdtPr>
                <w:rPr>
                  <w:rFonts w:cstheme="minorHAnsi"/>
                  <w:color w:val="44546A" w:themeColor="text2"/>
                </w:rPr>
                <w:id w:val="897255974"/>
                <w14:checkbox>
                  <w14:checked w14:val="0"/>
                  <w14:checkedState w14:val="2714" w14:font="Segoe UI Emoji"/>
                  <w14:uncheckedState w14:val="2610" w14:font="MS Gothic"/>
                </w14:checkbox>
              </w:sdtPr>
              <w:sdtEndPr/>
              <w:sdtContent>
                <w:r w:rsidR="00D212CA">
                  <w:rPr>
                    <w:rFonts w:ascii="MS Gothic" w:eastAsia="MS Gothic" w:hAnsi="MS Gothic" w:cstheme="minorHAnsi" w:hint="eastAsia"/>
                    <w:color w:val="44546A" w:themeColor="text2"/>
                    <w:lang w:val="en-US"/>
                  </w:rPr>
                  <w:t>☐</w:t>
                </w:r>
              </w:sdtContent>
            </w:sdt>
          </w:p>
          <w:p w14:paraId="7600B2F9" w14:textId="420E2FCE" w:rsidR="000C1C71" w:rsidRPr="00CE55E4" w:rsidRDefault="000C1C71" w:rsidP="00670DD7">
            <w:pPr>
              <w:spacing w:before="60" w:after="60"/>
              <w:rPr>
                <w:rFonts w:eastAsiaTheme="majorEastAsia" w:cstheme="minorHAnsi"/>
                <w:color w:val="44546A" w:themeColor="text2"/>
                <w:szCs w:val="26"/>
              </w:rPr>
            </w:pPr>
            <w:r w:rsidRPr="00CE55E4">
              <w:rPr>
                <w:rFonts w:cstheme="minorHAnsi"/>
                <w:color w:val="44546A" w:themeColor="text2"/>
              </w:rPr>
              <w:t>information paper</w:t>
            </w:r>
            <w:r w:rsidR="00AA0D9C" w:rsidRPr="00CE55E4">
              <w:rPr>
                <w:rFonts w:cstheme="minorHAnsi"/>
                <w:color w:val="44546A" w:themeColor="text2"/>
              </w:rPr>
              <w:t xml:space="preserve"> </w:t>
            </w:r>
            <w:sdt>
              <w:sdtPr>
                <w:rPr>
                  <w:rFonts w:cstheme="minorHAnsi"/>
                  <w:color w:val="44546A" w:themeColor="text2"/>
                </w:rPr>
                <w:id w:val="-2145498694"/>
                <w14:checkbox>
                  <w14:checked w14:val="0"/>
                  <w14:checkedState w14:val="2714" w14:font="Segoe UI Emoji"/>
                  <w14:uncheckedState w14:val="2610" w14:font="MS Gothic"/>
                </w14:checkbox>
              </w:sdtPr>
              <w:sdtEndPr/>
              <w:sdtContent>
                <w:r w:rsidR="00D212CA">
                  <w:rPr>
                    <w:rFonts w:ascii="MS Gothic" w:eastAsia="MS Gothic" w:hAnsi="MS Gothic" w:cstheme="minorHAnsi" w:hint="eastAsia"/>
                    <w:color w:val="44546A" w:themeColor="text2"/>
                    <w:lang w:val="en-US"/>
                  </w:rPr>
                  <w:t>☐</w:t>
                </w:r>
              </w:sdtContent>
            </w:sdt>
          </w:p>
        </w:tc>
      </w:tr>
      <w:tr w:rsidR="000C1C71" w:rsidRPr="004B5014" w14:paraId="21CE9FB2" w14:textId="77777777" w:rsidTr="004B5014">
        <w:tc>
          <w:tcPr>
            <w:tcW w:w="1838" w:type="dxa"/>
            <w:shd w:val="clear" w:color="auto" w:fill="auto"/>
          </w:tcPr>
          <w:p w14:paraId="696E97BB" w14:textId="004B2F72" w:rsidR="000C1C71" w:rsidRPr="004B5014" w:rsidRDefault="000C1C71" w:rsidP="0069410E">
            <w:pPr>
              <w:spacing w:before="60" w:after="60"/>
              <w:rPr>
                <w:rFonts w:eastAsiaTheme="majorEastAsia" w:cstheme="minorHAnsi"/>
                <w:b/>
                <w:bCs/>
                <w:color w:val="4472C4" w:themeColor="accent1"/>
                <w:szCs w:val="26"/>
              </w:rPr>
            </w:pPr>
            <w:r w:rsidRPr="004B5014">
              <w:rPr>
                <w:rFonts w:eastAsiaTheme="majorEastAsia" w:cstheme="minorHAnsi"/>
                <w:b/>
                <w:bCs/>
                <w:color w:val="4472C4" w:themeColor="accent1"/>
                <w:szCs w:val="26"/>
              </w:rPr>
              <w:t>Distribution</w:t>
            </w:r>
          </w:p>
        </w:tc>
        <w:tc>
          <w:tcPr>
            <w:tcW w:w="7178" w:type="dxa"/>
            <w:shd w:val="clear" w:color="auto" w:fill="auto"/>
          </w:tcPr>
          <w:p w14:paraId="360E29D6" w14:textId="542E00C1" w:rsidR="00C62D91" w:rsidRPr="00CE55E4" w:rsidRDefault="00C62D91" w:rsidP="00670DD7">
            <w:pPr>
              <w:spacing w:before="60" w:after="60"/>
              <w:rPr>
                <w:rFonts w:cstheme="minorHAnsi"/>
                <w:color w:val="44546A" w:themeColor="text2"/>
              </w:rPr>
            </w:pPr>
            <w:r w:rsidRPr="00CE55E4">
              <w:rPr>
                <w:rFonts w:cstheme="minorHAnsi"/>
                <w:color w:val="44546A" w:themeColor="text2"/>
              </w:rPr>
              <w:t>P</w:t>
            </w:r>
            <w:r w:rsidR="000C1C71" w:rsidRPr="00CE55E4">
              <w:rPr>
                <w:rFonts w:cstheme="minorHAnsi"/>
                <w:color w:val="44546A" w:themeColor="text2"/>
              </w:rPr>
              <w:t>ublic</w:t>
            </w:r>
            <w:r w:rsidRPr="00CE55E4">
              <w:rPr>
                <w:rFonts w:cstheme="minorHAnsi"/>
                <w:color w:val="44546A" w:themeColor="text2"/>
              </w:rPr>
              <w:t xml:space="preserve"> </w:t>
            </w:r>
            <w:sdt>
              <w:sdtPr>
                <w:rPr>
                  <w:rFonts w:cstheme="minorHAnsi"/>
                  <w:color w:val="44546A" w:themeColor="text2"/>
                </w:rPr>
                <w:id w:val="2123648022"/>
                <w14:checkbox>
                  <w14:checked w14:val="1"/>
                  <w14:checkedState w14:val="2714" w14:font="Segoe UI Emoji"/>
                  <w14:uncheckedState w14:val="2610" w14:font="MS Gothic"/>
                </w14:checkbox>
              </w:sdtPr>
              <w:sdtEndPr/>
              <w:sdtContent>
                <w:r w:rsidR="000373D2" w:rsidRPr="000373D2">
                  <w:rPr>
                    <w:rFonts w:ascii="Segoe UI Emoji" w:hAnsi="Segoe UI Emoji" w:cstheme="minorHAnsi"/>
                    <w:color w:val="44546A" w:themeColor="text2"/>
                  </w:rPr>
                  <w:t>✔</w:t>
                </w:r>
              </w:sdtContent>
            </w:sdt>
          </w:p>
          <w:p w14:paraId="77EA3E55" w14:textId="5A926C13" w:rsidR="00DB38D4" w:rsidRDefault="00DB38D4" w:rsidP="00670DD7">
            <w:pPr>
              <w:spacing w:before="60" w:after="60"/>
              <w:rPr>
                <w:rFonts w:cstheme="minorHAnsi"/>
                <w:color w:val="44546A" w:themeColor="text2"/>
              </w:rPr>
            </w:pPr>
            <w:r w:rsidRPr="00CE55E4">
              <w:rPr>
                <w:rFonts w:cstheme="minorHAnsi"/>
                <w:color w:val="44546A" w:themeColor="text2"/>
              </w:rPr>
              <w:t xml:space="preserve">Restricted </w:t>
            </w:r>
            <w:r w:rsidRPr="00CE55E4">
              <w:rPr>
                <w:rStyle w:val="Appelnotedebasdep"/>
                <w:rFonts w:cstheme="minorHAnsi"/>
                <w:color w:val="44546A" w:themeColor="text2"/>
              </w:rPr>
              <w:footnoteReference w:id="2"/>
            </w:r>
            <w:r>
              <w:rPr>
                <w:rFonts w:cstheme="minorHAnsi"/>
                <w:color w:val="44546A" w:themeColor="text2"/>
              </w:rPr>
              <w:t xml:space="preserve"> </w:t>
            </w:r>
            <w:sdt>
              <w:sdtPr>
                <w:rPr>
                  <w:rFonts w:cstheme="minorHAnsi"/>
                  <w:color w:val="44546A" w:themeColor="text2"/>
                </w:rPr>
                <w:id w:val="-523553009"/>
                <w14:checkbox>
                  <w14:checked w14:val="0"/>
                  <w14:checkedState w14:val="2714" w14:font="Segoe UI Emoji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44546A" w:themeColor="text2"/>
                    <w:lang w:val="en-US"/>
                  </w:rPr>
                  <w:t>☐</w:t>
                </w:r>
              </w:sdtContent>
            </w:sdt>
          </w:p>
          <w:p w14:paraId="52BFC3FD" w14:textId="0D21AAEF" w:rsidR="00AA0D9C" w:rsidRPr="00CE55E4" w:rsidRDefault="00D31227" w:rsidP="00670DD7">
            <w:pPr>
              <w:spacing w:before="60" w:after="60"/>
              <w:rPr>
                <w:rFonts w:eastAsiaTheme="majorEastAsia" w:cstheme="minorHAnsi"/>
                <w:color w:val="44546A" w:themeColor="text2"/>
                <w:szCs w:val="26"/>
              </w:rPr>
            </w:pPr>
            <w:r>
              <w:rPr>
                <w:rFonts w:cstheme="minorHAnsi"/>
                <w:color w:val="44546A" w:themeColor="text2"/>
              </w:rPr>
              <w:t>Confidential</w:t>
            </w:r>
            <w:r w:rsidR="00C62D91" w:rsidRPr="00CE55E4">
              <w:rPr>
                <w:rFonts w:cstheme="minorHAnsi"/>
                <w:color w:val="44546A" w:themeColor="text2"/>
              </w:rPr>
              <w:t xml:space="preserve"> </w:t>
            </w:r>
            <w:r w:rsidR="00AA0D9C" w:rsidRPr="00CE55E4">
              <w:rPr>
                <w:rStyle w:val="Appelnotedebasdep"/>
                <w:rFonts w:cstheme="minorHAnsi"/>
                <w:color w:val="44546A" w:themeColor="text2"/>
              </w:rPr>
              <w:footnoteReference w:id="3"/>
            </w:r>
            <w:r w:rsidR="00D212CA">
              <w:rPr>
                <w:rFonts w:cstheme="minorHAnsi"/>
                <w:color w:val="44546A" w:themeColor="text2"/>
              </w:rPr>
              <w:t xml:space="preserve"> </w:t>
            </w:r>
            <w:sdt>
              <w:sdtPr>
                <w:rPr>
                  <w:rFonts w:cstheme="minorHAnsi"/>
                  <w:color w:val="44546A" w:themeColor="text2"/>
                </w:rPr>
                <w:id w:val="-869145561"/>
                <w14:checkbox>
                  <w14:checked w14:val="0"/>
                  <w14:checkedState w14:val="2714" w14:font="Segoe UI Emoji"/>
                  <w14:uncheckedState w14:val="2610" w14:font="MS Gothic"/>
                </w14:checkbox>
              </w:sdtPr>
              <w:sdtEndPr/>
              <w:sdtContent>
                <w:r w:rsidR="00D212CA">
                  <w:rPr>
                    <w:rFonts w:ascii="MS Gothic" w:eastAsia="MS Gothic" w:hAnsi="MS Gothic" w:cstheme="minorHAnsi" w:hint="eastAsia"/>
                    <w:color w:val="44546A" w:themeColor="text2"/>
                    <w:lang w:val="en-US"/>
                  </w:rPr>
                  <w:t>☐</w:t>
                </w:r>
              </w:sdtContent>
            </w:sdt>
          </w:p>
        </w:tc>
      </w:tr>
      <w:tr w:rsidR="000C1C71" w:rsidRPr="004B5014" w14:paraId="0CB31A69" w14:textId="77777777" w:rsidTr="004B5014">
        <w:tc>
          <w:tcPr>
            <w:tcW w:w="9016" w:type="dxa"/>
            <w:gridSpan w:val="2"/>
            <w:shd w:val="clear" w:color="auto" w:fill="auto"/>
          </w:tcPr>
          <w:p w14:paraId="0ED140E4" w14:textId="77777777" w:rsidR="000C1C71" w:rsidRPr="004B5014" w:rsidRDefault="000C1C71" w:rsidP="00670DD7">
            <w:pPr>
              <w:spacing w:before="60" w:after="60"/>
              <w:rPr>
                <w:rFonts w:eastAsiaTheme="majorEastAsia" w:cstheme="minorHAnsi"/>
                <w:b/>
                <w:bCs/>
                <w:color w:val="44546A" w:themeColor="text2"/>
                <w:szCs w:val="26"/>
              </w:rPr>
            </w:pPr>
            <w:r w:rsidRPr="004B5014">
              <w:rPr>
                <w:rFonts w:eastAsiaTheme="majorEastAsia" w:cstheme="minorHAnsi"/>
                <w:b/>
                <w:bCs/>
                <w:color w:val="4472C4" w:themeColor="accent1"/>
                <w:szCs w:val="26"/>
              </w:rPr>
              <w:t>Abstract</w:t>
            </w:r>
          </w:p>
        </w:tc>
      </w:tr>
      <w:tr w:rsidR="000C1C71" w:rsidRPr="004B5014" w14:paraId="77D5AF30" w14:textId="77777777" w:rsidTr="00670DD7">
        <w:tc>
          <w:tcPr>
            <w:tcW w:w="9016" w:type="dxa"/>
            <w:gridSpan w:val="2"/>
          </w:tcPr>
          <w:p w14:paraId="47BB6BCD" w14:textId="77777777" w:rsidR="000C1C71" w:rsidRDefault="000C1C71" w:rsidP="00670DD7">
            <w:pPr>
              <w:rPr>
                <w:rFonts w:eastAsiaTheme="majorEastAsia" w:cstheme="minorHAnsi"/>
                <w:b/>
                <w:bCs/>
                <w:color w:val="44546A" w:themeColor="text2"/>
                <w:szCs w:val="26"/>
              </w:rPr>
            </w:pPr>
          </w:p>
          <w:p w14:paraId="0B98F0D7" w14:textId="5F602ECB" w:rsidR="00056AEA" w:rsidRPr="0099730D" w:rsidRDefault="00381D57" w:rsidP="00670DD7">
            <w:pPr>
              <w:rPr>
                <w:rFonts w:eastAsiaTheme="majorEastAsia" w:cstheme="minorHAnsi"/>
                <w:color w:val="44546A" w:themeColor="text2"/>
                <w:szCs w:val="26"/>
              </w:rPr>
            </w:pPr>
            <w:r w:rsidRPr="0099730D">
              <w:rPr>
                <w:rFonts w:eastAsiaTheme="majorEastAsia" w:cstheme="minorHAnsi"/>
                <w:color w:val="44546A" w:themeColor="text2"/>
                <w:szCs w:val="26"/>
              </w:rPr>
              <w:t xml:space="preserve">According to rule 10 of the SIOFA RoP, </w:t>
            </w:r>
            <w:r w:rsidR="003249D8">
              <w:rPr>
                <w:rFonts w:eastAsiaTheme="majorEastAsia" w:cstheme="minorHAnsi"/>
                <w:color w:val="44546A" w:themeColor="text2"/>
                <w:szCs w:val="26"/>
              </w:rPr>
              <w:t xml:space="preserve">the </w:t>
            </w:r>
            <w:r w:rsidR="00CC1EE1">
              <w:rPr>
                <w:rFonts w:eastAsiaTheme="majorEastAsia" w:cstheme="minorHAnsi"/>
                <w:color w:val="44546A" w:themeColor="text2"/>
                <w:szCs w:val="26"/>
              </w:rPr>
              <w:t xml:space="preserve">Executive Secretary </w:t>
            </w:r>
            <w:r w:rsidR="003249D8">
              <w:rPr>
                <w:rFonts w:eastAsiaTheme="majorEastAsia" w:cstheme="minorHAnsi"/>
                <w:color w:val="44546A" w:themeColor="text2"/>
                <w:szCs w:val="26"/>
              </w:rPr>
              <w:t>has prepared a draft provisional agenda in consultation with the</w:t>
            </w:r>
            <w:r w:rsidR="00EC3EF3" w:rsidRPr="0099730D">
              <w:rPr>
                <w:rFonts w:eastAsiaTheme="majorEastAsia" w:cstheme="minorHAnsi"/>
                <w:color w:val="44546A" w:themeColor="text2"/>
                <w:szCs w:val="26"/>
              </w:rPr>
              <w:t xml:space="preserve"> MoP Chairperson</w:t>
            </w:r>
            <w:r w:rsidR="00D04B08" w:rsidRPr="0099730D">
              <w:rPr>
                <w:rFonts w:eastAsiaTheme="majorEastAsia" w:cstheme="minorHAnsi"/>
                <w:color w:val="44546A" w:themeColor="text2"/>
                <w:szCs w:val="26"/>
              </w:rPr>
              <w:t xml:space="preserve"> and </w:t>
            </w:r>
            <w:r w:rsidR="00B82E51" w:rsidRPr="0099730D">
              <w:rPr>
                <w:rFonts w:eastAsiaTheme="majorEastAsia" w:cstheme="minorHAnsi"/>
                <w:color w:val="44546A" w:themeColor="text2"/>
                <w:szCs w:val="26"/>
              </w:rPr>
              <w:t xml:space="preserve">is </w:t>
            </w:r>
            <w:r w:rsidR="00D04B08" w:rsidRPr="0099730D">
              <w:rPr>
                <w:rFonts w:eastAsiaTheme="majorEastAsia" w:cstheme="minorHAnsi"/>
                <w:color w:val="44546A" w:themeColor="text2"/>
                <w:szCs w:val="26"/>
              </w:rPr>
              <w:t xml:space="preserve">circulated by the Secretariat. </w:t>
            </w:r>
            <w:r w:rsidR="00EC3EF3" w:rsidRPr="0099730D">
              <w:rPr>
                <w:rFonts w:eastAsiaTheme="majorEastAsia" w:cstheme="minorHAnsi"/>
                <w:color w:val="44546A" w:themeColor="text2"/>
                <w:szCs w:val="26"/>
              </w:rPr>
              <w:t xml:space="preserve">CCPs are invited to </w:t>
            </w:r>
            <w:r w:rsidR="00D04B08" w:rsidRPr="0099730D">
              <w:rPr>
                <w:rFonts w:eastAsiaTheme="majorEastAsia" w:cstheme="minorHAnsi"/>
                <w:color w:val="44546A" w:themeColor="text2"/>
                <w:szCs w:val="26"/>
              </w:rPr>
              <w:t xml:space="preserve">comment </w:t>
            </w:r>
            <w:r w:rsidR="007D39F4" w:rsidRPr="0099730D">
              <w:rPr>
                <w:rFonts w:eastAsiaTheme="majorEastAsia" w:cstheme="minorHAnsi"/>
                <w:color w:val="44546A" w:themeColor="text2"/>
                <w:szCs w:val="26"/>
              </w:rPr>
              <w:t xml:space="preserve">on </w:t>
            </w:r>
            <w:r w:rsidR="00D04B08" w:rsidRPr="0099730D">
              <w:rPr>
                <w:rFonts w:eastAsiaTheme="majorEastAsia" w:cstheme="minorHAnsi"/>
                <w:color w:val="44546A" w:themeColor="text2"/>
                <w:szCs w:val="26"/>
              </w:rPr>
              <w:t xml:space="preserve">it </w:t>
            </w:r>
            <w:r w:rsidR="00EC3EF3" w:rsidRPr="0099730D">
              <w:rPr>
                <w:rFonts w:eastAsiaTheme="majorEastAsia" w:cstheme="minorHAnsi"/>
                <w:color w:val="44546A" w:themeColor="text2"/>
                <w:szCs w:val="26"/>
              </w:rPr>
              <w:t xml:space="preserve">and </w:t>
            </w:r>
            <w:r w:rsidR="00B82E51" w:rsidRPr="0099730D">
              <w:rPr>
                <w:rFonts w:eastAsiaTheme="majorEastAsia" w:cstheme="minorHAnsi"/>
                <w:color w:val="44546A" w:themeColor="text2"/>
                <w:szCs w:val="26"/>
              </w:rPr>
              <w:t xml:space="preserve">include </w:t>
            </w:r>
            <w:r w:rsidR="00D04B08" w:rsidRPr="0099730D">
              <w:rPr>
                <w:rFonts w:eastAsiaTheme="majorEastAsia" w:cstheme="minorHAnsi"/>
                <w:color w:val="44546A" w:themeColor="text2"/>
                <w:szCs w:val="26"/>
              </w:rPr>
              <w:t xml:space="preserve">new items to it. </w:t>
            </w:r>
          </w:p>
          <w:p w14:paraId="37C669E2" w14:textId="77777777" w:rsidR="00056AEA" w:rsidRPr="004B5014" w:rsidRDefault="00056AEA" w:rsidP="00670DD7">
            <w:pPr>
              <w:rPr>
                <w:rFonts w:eastAsiaTheme="majorEastAsia" w:cstheme="minorHAnsi"/>
                <w:b/>
                <w:bCs/>
                <w:color w:val="44546A" w:themeColor="text2"/>
                <w:szCs w:val="26"/>
              </w:rPr>
            </w:pPr>
          </w:p>
          <w:p w14:paraId="7C237894" w14:textId="77777777" w:rsidR="000C1C71" w:rsidRPr="004B5014" w:rsidRDefault="000C1C71" w:rsidP="00670DD7">
            <w:pPr>
              <w:rPr>
                <w:rFonts w:eastAsiaTheme="majorEastAsia" w:cstheme="minorHAnsi"/>
                <w:b/>
                <w:bCs/>
                <w:color w:val="44546A" w:themeColor="text2"/>
                <w:szCs w:val="26"/>
              </w:rPr>
            </w:pPr>
          </w:p>
        </w:tc>
      </w:tr>
    </w:tbl>
    <w:p w14:paraId="6A04F12A" w14:textId="2EC799E0" w:rsidR="00F44665" w:rsidRDefault="00F44665"/>
    <w:p w14:paraId="5EAB6D31" w14:textId="77777777" w:rsidR="009E7F1C" w:rsidRDefault="009E7F1C"/>
    <w:p w14:paraId="0292A35F" w14:textId="77777777" w:rsidR="005B6647" w:rsidRDefault="005B6647" w:rsidP="005B6647"/>
    <w:p w14:paraId="225E2970" w14:textId="7B01792D" w:rsidR="00724D6A" w:rsidRDefault="00724D6A" w:rsidP="005B6647">
      <w:pPr>
        <w:sectPr w:rsidR="00724D6A" w:rsidSect="00AB0E2C">
          <w:headerReference w:type="default" r:id="rId8"/>
          <w:headerReference w:type="first" r:id="rId9"/>
          <w:footerReference w:type="first" r:id="rId10"/>
          <w:pgSz w:w="11906" w:h="16838"/>
          <w:pgMar w:top="630" w:right="1440" w:bottom="1080" w:left="1440" w:header="360" w:footer="462" w:gutter="0"/>
          <w:cols w:space="720"/>
          <w:titlePg/>
          <w:docGrid w:linePitch="360"/>
        </w:sectPr>
      </w:pPr>
    </w:p>
    <w:p w14:paraId="0B6976C9" w14:textId="77777777" w:rsidR="004B5014" w:rsidRDefault="004B5014"/>
    <w:p w14:paraId="33C319EC" w14:textId="60103EE1" w:rsidR="00080A9A" w:rsidRDefault="001E3BDD" w:rsidP="005B6647">
      <w:pPr>
        <w:jc w:val="center"/>
        <w:rPr>
          <w:rFonts w:asciiTheme="majorHAnsi" w:eastAsiaTheme="majorEastAsia" w:hAnsiTheme="majorHAnsi" w:cstheme="majorBidi"/>
          <w:b/>
          <w:bCs/>
          <w:szCs w:val="26"/>
        </w:rPr>
      </w:pPr>
      <w:r>
        <w:rPr>
          <w:rFonts w:asciiTheme="majorHAnsi" w:eastAsiaTheme="majorEastAsia" w:hAnsiTheme="majorHAnsi" w:cstheme="majorBidi"/>
          <w:b/>
          <w:bCs/>
          <w:szCs w:val="26"/>
        </w:rPr>
        <w:t xml:space="preserve">MoP11 </w:t>
      </w:r>
      <w:r w:rsidR="00040A64">
        <w:rPr>
          <w:rFonts w:asciiTheme="majorHAnsi" w:eastAsiaTheme="majorEastAsia" w:hAnsiTheme="majorHAnsi" w:cstheme="majorBidi"/>
          <w:b/>
          <w:bCs/>
          <w:szCs w:val="26"/>
        </w:rPr>
        <w:t xml:space="preserve">Provisional </w:t>
      </w:r>
      <w:r w:rsidR="005B6647">
        <w:rPr>
          <w:rFonts w:asciiTheme="majorHAnsi" w:eastAsiaTheme="majorEastAsia" w:hAnsiTheme="majorHAnsi" w:cstheme="majorBidi"/>
          <w:b/>
          <w:bCs/>
          <w:szCs w:val="26"/>
        </w:rPr>
        <w:t>Agenda</w:t>
      </w:r>
    </w:p>
    <w:p w14:paraId="3D83350F" w14:textId="77777777" w:rsidR="00D8259C" w:rsidRDefault="00D8259C" w:rsidP="005B6647">
      <w:pPr>
        <w:jc w:val="center"/>
        <w:rPr>
          <w:rFonts w:asciiTheme="majorHAnsi" w:eastAsiaTheme="majorEastAsia" w:hAnsiTheme="majorHAnsi" w:cstheme="majorBidi"/>
          <w:b/>
          <w:bCs/>
          <w:szCs w:val="26"/>
        </w:rPr>
      </w:pPr>
    </w:p>
    <w:p w14:paraId="79A8073C" w14:textId="2E3B8592" w:rsidR="00080A9A" w:rsidRPr="000E1497" w:rsidRDefault="00080A9A" w:rsidP="00C66864">
      <w:pPr>
        <w:pStyle w:val="Paragraphedeliste"/>
        <w:numPr>
          <w:ilvl w:val="0"/>
          <w:numId w:val="2"/>
        </w:numPr>
        <w:spacing w:after="60"/>
        <w:rPr>
          <w:rFonts w:asciiTheme="majorHAnsi" w:eastAsiaTheme="majorEastAsia" w:hAnsiTheme="majorHAnsi" w:cstheme="majorBidi"/>
          <w:b/>
          <w:bCs/>
          <w:szCs w:val="26"/>
        </w:rPr>
      </w:pPr>
      <w:r w:rsidRPr="000E1497">
        <w:rPr>
          <w:rFonts w:asciiTheme="majorHAnsi" w:eastAsiaTheme="majorEastAsia" w:hAnsiTheme="majorHAnsi" w:cstheme="majorBidi"/>
          <w:b/>
          <w:bCs/>
          <w:szCs w:val="26"/>
        </w:rPr>
        <w:t>Opening of the meeting</w:t>
      </w:r>
    </w:p>
    <w:p w14:paraId="3E2A7598" w14:textId="3759D003" w:rsidR="00080A9A" w:rsidRDefault="00080A9A" w:rsidP="00C66864">
      <w:pPr>
        <w:pStyle w:val="Paragraphedeliste"/>
        <w:numPr>
          <w:ilvl w:val="1"/>
          <w:numId w:val="2"/>
        </w:numPr>
        <w:spacing w:before="60" w:after="60" w:line="240" w:lineRule="auto"/>
        <w:rPr>
          <w:rFonts w:asciiTheme="majorHAnsi" w:eastAsiaTheme="majorEastAsia" w:hAnsiTheme="majorHAnsi" w:cstheme="majorBidi"/>
          <w:bCs/>
          <w:szCs w:val="26"/>
        </w:rPr>
      </w:pPr>
      <w:r w:rsidRPr="000E1497">
        <w:rPr>
          <w:rFonts w:asciiTheme="majorHAnsi" w:eastAsiaTheme="majorEastAsia" w:hAnsiTheme="majorHAnsi" w:cstheme="majorBidi"/>
          <w:bCs/>
          <w:szCs w:val="26"/>
        </w:rPr>
        <w:t xml:space="preserve">Opening statements </w:t>
      </w:r>
    </w:p>
    <w:p w14:paraId="4433ABF2" w14:textId="77777777" w:rsidR="001B22DA" w:rsidRPr="000E1497" w:rsidRDefault="001B22DA" w:rsidP="00C66864">
      <w:pPr>
        <w:pStyle w:val="Paragraphedeliste"/>
        <w:numPr>
          <w:ilvl w:val="1"/>
          <w:numId w:val="2"/>
        </w:numPr>
        <w:spacing w:before="60" w:after="60" w:line="240" w:lineRule="auto"/>
        <w:rPr>
          <w:rFonts w:asciiTheme="majorHAnsi" w:eastAsiaTheme="majorEastAsia" w:hAnsiTheme="majorHAnsi" w:cstheme="majorBidi"/>
          <w:bCs/>
          <w:szCs w:val="26"/>
        </w:rPr>
      </w:pPr>
      <w:r>
        <w:rPr>
          <w:rFonts w:asciiTheme="majorHAnsi" w:eastAsiaTheme="majorEastAsia" w:hAnsiTheme="majorHAnsi" w:cstheme="majorBidi"/>
          <w:bCs/>
          <w:szCs w:val="26"/>
        </w:rPr>
        <w:t>Practical arrangements for the meeting</w:t>
      </w:r>
    </w:p>
    <w:p w14:paraId="7DEE182A" w14:textId="77777777" w:rsidR="00080A9A" w:rsidRPr="000E1497" w:rsidRDefault="00080A9A" w:rsidP="00C66864">
      <w:pPr>
        <w:pStyle w:val="Paragraphedeliste"/>
        <w:numPr>
          <w:ilvl w:val="1"/>
          <w:numId w:val="2"/>
        </w:numPr>
        <w:spacing w:before="60" w:after="60" w:line="240" w:lineRule="auto"/>
        <w:rPr>
          <w:rFonts w:asciiTheme="majorHAnsi" w:eastAsiaTheme="majorEastAsia" w:hAnsiTheme="majorHAnsi" w:cstheme="majorBidi"/>
          <w:bCs/>
          <w:szCs w:val="26"/>
        </w:rPr>
      </w:pPr>
      <w:r w:rsidRPr="000E1497">
        <w:rPr>
          <w:rFonts w:asciiTheme="majorHAnsi" w:eastAsiaTheme="majorEastAsia" w:hAnsiTheme="majorHAnsi" w:cstheme="majorBidi"/>
          <w:bCs/>
          <w:szCs w:val="26"/>
        </w:rPr>
        <w:t>Admission of observers</w:t>
      </w:r>
    </w:p>
    <w:p w14:paraId="3221FC31" w14:textId="75A249B9" w:rsidR="00080A9A" w:rsidRPr="000E1497" w:rsidRDefault="00080A9A" w:rsidP="00C66864">
      <w:pPr>
        <w:pStyle w:val="Paragraphedeliste"/>
        <w:numPr>
          <w:ilvl w:val="1"/>
          <w:numId w:val="2"/>
        </w:numPr>
        <w:spacing w:before="60" w:after="60" w:line="240" w:lineRule="auto"/>
        <w:rPr>
          <w:rFonts w:asciiTheme="majorHAnsi" w:eastAsiaTheme="majorEastAsia" w:hAnsiTheme="majorHAnsi" w:cstheme="majorBidi"/>
          <w:bCs/>
          <w:szCs w:val="26"/>
        </w:rPr>
      </w:pPr>
      <w:r w:rsidRPr="000E1497">
        <w:rPr>
          <w:rFonts w:asciiTheme="majorHAnsi" w:eastAsiaTheme="majorEastAsia" w:hAnsiTheme="majorHAnsi" w:cstheme="majorBidi"/>
          <w:bCs/>
          <w:szCs w:val="26"/>
        </w:rPr>
        <w:t xml:space="preserve">Status of the </w:t>
      </w:r>
      <w:r w:rsidR="00C00912">
        <w:rPr>
          <w:rFonts w:asciiTheme="majorHAnsi" w:eastAsiaTheme="majorEastAsia" w:hAnsiTheme="majorHAnsi" w:cstheme="majorBidi"/>
          <w:bCs/>
          <w:szCs w:val="26"/>
        </w:rPr>
        <w:t xml:space="preserve">Southern Indian Ocean </w:t>
      </w:r>
      <w:r w:rsidR="001B22DA">
        <w:rPr>
          <w:rFonts w:asciiTheme="majorHAnsi" w:eastAsiaTheme="majorEastAsia" w:hAnsiTheme="majorHAnsi" w:cstheme="majorBidi"/>
          <w:bCs/>
          <w:szCs w:val="26"/>
        </w:rPr>
        <w:t xml:space="preserve">Fisheries </w:t>
      </w:r>
      <w:r w:rsidRPr="000E1497">
        <w:rPr>
          <w:rFonts w:asciiTheme="majorHAnsi" w:eastAsiaTheme="majorEastAsia" w:hAnsiTheme="majorHAnsi" w:cstheme="majorBidi"/>
          <w:bCs/>
          <w:szCs w:val="26"/>
        </w:rPr>
        <w:t xml:space="preserve">Agreement </w:t>
      </w:r>
    </w:p>
    <w:p w14:paraId="5CD4C43B" w14:textId="77777777" w:rsidR="00080A9A" w:rsidRPr="000E1497" w:rsidRDefault="00080A9A" w:rsidP="00C66864">
      <w:pPr>
        <w:pStyle w:val="Paragraphedeliste"/>
        <w:numPr>
          <w:ilvl w:val="1"/>
          <w:numId w:val="2"/>
        </w:numPr>
        <w:spacing w:before="60" w:after="60" w:line="240" w:lineRule="auto"/>
        <w:rPr>
          <w:rFonts w:asciiTheme="majorHAnsi" w:eastAsiaTheme="majorEastAsia" w:hAnsiTheme="majorHAnsi" w:cstheme="majorBidi"/>
          <w:bCs/>
          <w:szCs w:val="26"/>
        </w:rPr>
      </w:pPr>
      <w:r w:rsidRPr="000E1497">
        <w:rPr>
          <w:rFonts w:asciiTheme="majorHAnsi" w:eastAsiaTheme="majorEastAsia" w:hAnsiTheme="majorHAnsi" w:cstheme="majorBidi"/>
          <w:bCs/>
          <w:szCs w:val="26"/>
        </w:rPr>
        <w:t>Participation in decision-making</w:t>
      </w:r>
    </w:p>
    <w:p w14:paraId="697902DE" w14:textId="77777777" w:rsidR="00080A9A" w:rsidRPr="000E1497" w:rsidRDefault="00080A9A" w:rsidP="00080A9A">
      <w:pPr>
        <w:spacing w:after="0"/>
        <w:ind w:firstLine="360"/>
        <w:rPr>
          <w:rFonts w:asciiTheme="majorHAnsi" w:eastAsiaTheme="majorEastAsia" w:hAnsiTheme="majorHAnsi" w:cstheme="majorBidi"/>
          <w:bCs/>
          <w:szCs w:val="26"/>
        </w:rPr>
      </w:pPr>
    </w:p>
    <w:p w14:paraId="626FED04" w14:textId="4E8A1D4A" w:rsidR="00080A9A" w:rsidRPr="000E1497" w:rsidRDefault="00080A9A" w:rsidP="00080A9A">
      <w:pPr>
        <w:pStyle w:val="Paragraphedeliste"/>
        <w:numPr>
          <w:ilvl w:val="0"/>
          <w:numId w:val="2"/>
        </w:numPr>
        <w:spacing w:after="0"/>
        <w:rPr>
          <w:rFonts w:asciiTheme="majorHAnsi" w:eastAsiaTheme="majorEastAsia" w:hAnsiTheme="majorHAnsi" w:cstheme="majorBidi"/>
          <w:b/>
          <w:bCs/>
          <w:szCs w:val="26"/>
        </w:rPr>
      </w:pPr>
      <w:r w:rsidRPr="000E1497">
        <w:rPr>
          <w:rFonts w:asciiTheme="majorHAnsi" w:eastAsiaTheme="majorEastAsia" w:hAnsiTheme="majorHAnsi" w:cstheme="majorBidi"/>
          <w:b/>
          <w:bCs/>
          <w:szCs w:val="26"/>
        </w:rPr>
        <w:t>Administrative arrangements</w:t>
      </w:r>
    </w:p>
    <w:p w14:paraId="7AE4A1A5" w14:textId="77777777" w:rsidR="00080A9A" w:rsidRPr="000E1497" w:rsidRDefault="00080A9A" w:rsidP="00080A9A">
      <w:pPr>
        <w:pStyle w:val="Paragraphedeliste"/>
        <w:numPr>
          <w:ilvl w:val="1"/>
          <w:numId w:val="2"/>
        </w:numPr>
        <w:spacing w:after="0"/>
        <w:rPr>
          <w:rFonts w:asciiTheme="majorHAnsi" w:eastAsiaTheme="majorEastAsia" w:hAnsiTheme="majorHAnsi" w:cstheme="majorBidi"/>
          <w:bCs/>
          <w:szCs w:val="26"/>
        </w:rPr>
      </w:pPr>
      <w:r w:rsidRPr="000E1497">
        <w:rPr>
          <w:rFonts w:asciiTheme="majorHAnsi" w:eastAsiaTheme="majorEastAsia" w:hAnsiTheme="majorHAnsi" w:cstheme="majorBidi"/>
          <w:bCs/>
          <w:szCs w:val="26"/>
        </w:rPr>
        <w:t>Adoption of the agenda</w:t>
      </w:r>
    </w:p>
    <w:p w14:paraId="301A2610" w14:textId="77777777" w:rsidR="00080A9A" w:rsidRPr="000E1497" w:rsidRDefault="00080A9A" w:rsidP="00080A9A">
      <w:pPr>
        <w:pStyle w:val="Paragraphedeliste"/>
        <w:numPr>
          <w:ilvl w:val="1"/>
          <w:numId w:val="2"/>
        </w:numPr>
        <w:spacing w:after="0"/>
        <w:rPr>
          <w:rFonts w:asciiTheme="majorHAnsi" w:eastAsiaTheme="majorEastAsia" w:hAnsiTheme="majorHAnsi" w:cstheme="majorBidi"/>
          <w:bCs/>
          <w:szCs w:val="26"/>
        </w:rPr>
      </w:pPr>
      <w:r w:rsidRPr="000E1497">
        <w:rPr>
          <w:rFonts w:asciiTheme="majorHAnsi" w:eastAsiaTheme="majorEastAsia" w:hAnsiTheme="majorHAnsi" w:cstheme="majorBidi"/>
          <w:bCs/>
          <w:szCs w:val="26"/>
        </w:rPr>
        <w:t>Confirmation of meeting documents</w:t>
      </w:r>
    </w:p>
    <w:p w14:paraId="7632F5AC" w14:textId="1ABB4A5B" w:rsidR="00080A9A" w:rsidRDefault="00080A9A" w:rsidP="00080A9A">
      <w:pPr>
        <w:pStyle w:val="Paragraphedeliste"/>
        <w:numPr>
          <w:ilvl w:val="1"/>
          <w:numId w:val="2"/>
        </w:numPr>
        <w:spacing w:after="0"/>
        <w:rPr>
          <w:rFonts w:asciiTheme="majorHAnsi" w:eastAsiaTheme="majorEastAsia" w:hAnsiTheme="majorHAnsi" w:cstheme="majorBidi"/>
          <w:bCs/>
          <w:szCs w:val="26"/>
        </w:rPr>
      </w:pPr>
      <w:r w:rsidRPr="000E1497">
        <w:rPr>
          <w:rFonts w:asciiTheme="majorHAnsi" w:eastAsiaTheme="majorEastAsia" w:hAnsiTheme="majorHAnsi" w:cstheme="majorBidi"/>
          <w:bCs/>
          <w:szCs w:val="26"/>
        </w:rPr>
        <w:t xml:space="preserve">Appointment of rapporteurs </w:t>
      </w:r>
    </w:p>
    <w:p w14:paraId="1C07BABA" w14:textId="77777777" w:rsidR="00080A9A" w:rsidRPr="000E1497" w:rsidRDefault="00080A9A" w:rsidP="00080A9A">
      <w:pPr>
        <w:pStyle w:val="Paragraphedeliste"/>
        <w:ind w:left="360"/>
        <w:rPr>
          <w:rFonts w:asciiTheme="majorHAnsi" w:eastAsiaTheme="majorEastAsia" w:hAnsiTheme="majorHAnsi" w:cstheme="majorBidi"/>
          <w:b/>
          <w:bCs/>
          <w:i/>
          <w:sz w:val="19"/>
          <w:szCs w:val="19"/>
        </w:rPr>
      </w:pPr>
    </w:p>
    <w:p w14:paraId="6F933321" w14:textId="6C85228F" w:rsidR="00080A9A" w:rsidRPr="000E1497" w:rsidRDefault="00080A9A" w:rsidP="00080A9A">
      <w:pPr>
        <w:pStyle w:val="Paragraphedeliste"/>
        <w:numPr>
          <w:ilvl w:val="0"/>
          <w:numId w:val="2"/>
        </w:numPr>
        <w:spacing w:after="0"/>
        <w:rPr>
          <w:rFonts w:asciiTheme="majorHAnsi" w:eastAsiaTheme="majorEastAsia" w:hAnsiTheme="majorHAnsi" w:cstheme="majorBidi"/>
          <w:b/>
          <w:bCs/>
          <w:szCs w:val="26"/>
        </w:rPr>
      </w:pPr>
      <w:r w:rsidRPr="000E1497">
        <w:rPr>
          <w:rFonts w:asciiTheme="majorHAnsi" w:eastAsiaTheme="majorEastAsia" w:hAnsiTheme="majorHAnsi" w:cstheme="majorBidi"/>
          <w:b/>
          <w:bCs/>
          <w:szCs w:val="26"/>
        </w:rPr>
        <w:t>Intersessional Decision-Making</w:t>
      </w:r>
    </w:p>
    <w:p w14:paraId="48C6B64F" w14:textId="67E443E9" w:rsidR="00692C0E" w:rsidRDefault="00692C0E" w:rsidP="00692C0E">
      <w:pPr>
        <w:pStyle w:val="Paragraphedeliste"/>
        <w:numPr>
          <w:ilvl w:val="1"/>
          <w:numId w:val="2"/>
        </w:numPr>
        <w:spacing w:after="0"/>
        <w:rPr>
          <w:rFonts w:asciiTheme="majorHAnsi" w:eastAsiaTheme="majorEastAsia" w:hAnsiTheme="majorHAnsi" w:cstheme="majorBidi"/>
          <w:bCs/>
          <w:szCs w:val="26"/>
        </w:rPr>
      </w:pPr>
      <w:r w:rsidRPr="000E1497">
        <w:rPr>
          <w:rFonts w:asciiTheme="majorHAnsi" w:eastAsiaTheme="majorEastAsia" w:hAnsiTheme="majorHAnsi" w:cstheme="majorBidi"/>
          <w:bCs/>
          <w:szCs w:val="26"/>
        </w:rPr>
        <w:t xml:space="preserve">Review of intersessional decisions </w:t>
      </w:r>
      <w:r>
        <w:rPr>
          <w:rFonts w:asciiTheme="majorHAnsi" w:eastAsiaTheme="majorEastAsia" w:hAnsiTheme="majorHAnsi" w:cstheme="majorBidi"/>
          <w:bCs/>
          <w:szCs w:val="26"/>
        </w:rPr>
        <w:t xml:space="preserve">taken since </w:t>
      </w:r>
      <w:r w:rsidR="000A35C5">
        <w:rPr>
          <w:rFonts w:asciiTheme="majorHAnsi" w:eastAsiaTheme="majorEastAsia" w:hAnsiTheme="majorHAnsi" w:cstheme="majorBidi"/>
          <w:bCs/>
          <w:szCs w:val="26"/>
        </w:rPr>
        <w:t xml:space="preserve">MoP10 </w:t>
      </w:r>
    </w:p>
    <w:p w14:paraId="6E6042E3" w14:textId="77777777" w:rsidR="00080A9A" w:rsidRPr="000E1497" w:rsidRDefault="00080A9A" w:rsidP="00080A9A">
      <w:pPr>
        <w:pStyle w:val="Paragraphedeliste"/>
        <w:ind w:left="360"/>
        <w:rPr>
          <w:rFonts w:asciiTheme="majorHAnsi" w:eastAsiaTheme="majorEastAsia" w:hAnsiTheme="majorHAnsi" w:cstheme="majorBidi"/>
          <w:bCs/>
          <w:i/>
          <w:sz w:val="20"/>
          <w:szCs w:val="20"/>
        </w:rPr>
      </w:pPr>
    </w:p>
    <w:p w14:paraId="6728BDBD" w14:textId="4AC053F4" w:rsidR="00442682" w:rsidRPr="00716A2C" w:rsidRDefault="00442682" w:rsidP="00B14CB9">
      <w:pPr>
        <w:pStyle w:val="Paragraphedeliste"/>
        <w:numPr>
          <w:ilvl w:val="0"/>
          <w:numId w:val="2"/>
        </w:numPr>
        <w:spacing w:after="0"/>
        <w:rPr>
          <w:rFonts w:asciiTheme="majorHAnsi" w:eastAsiaTheme="majorEastAsia" w:hAnsiTheme="majorHAnsi" w:cstheme="majorBidi"/>
          <w:i/>
          <w:iCs/>
          <w:sz w:val="18"/>
          <w:szCs w:val="18"/>
        </w:rPr>
      </w:pPr>
      <w:r w:rsidRPr="00716A2C">
        <w:rPr>
          <w:rFonts w:asciiTheme="majorHAnsi" w:eastAsiaTheme="majorEastAsia" w:hAnsiTheme="majorHAnsi" w:cstheme="majorBidi"/>
          <w:b/>
          <w:bCs/>
          <w:szCs w:val="26"/>
        </w:rPr>
        <w:t>Compliance Committee (CC) and report of the CC</w:t>
      </w:r>
      <w:r w:rsidR="00716A2C">
        <w:rPr>
          <w:rFonts w:asciiTheme="majorHAnsi" w:eastAsiaTheme="majorEastAsia" w:hAnsiTheme="majorHAnsi" w:cstheme="majorBidi"/>
          <w:b/>
          <w:bCs/>
          <w:szCs w:val="26"/>
        </w:rPr>
        <w:t>8</w:t>
      </w:r>
      <w:r w:rsidRPr="00716A2C">
        <w:rPr>
          <w:rFonts w:asciiTheme="majorHAnsi" w:eastAsiaTheme="majorEastAsia" w:hAnsiTheme="majorHAnsi" w:cstheme="majorBidi"/>
          <w:b/>
          <w:bCs/>
          <w:szCs w:val="26"/>
        </w:rPr>
        <w:br/>
      </w:r>
      <w:r w:rsidRPr="00716A2C">
        <w:rPr>
          <w:rFonts w:asciiTheme="majorHAnsi" w:eastAsiaTheme="majorEastAsia" w:hAnsiTheme="majorHAnsi" w:cstheme="majorBidi"/>
          <w:i/>
          <w:iCs/>
          <w:sz w:val="18"/>
          <w:szCs w:val="18"/>
        </w:rPr>
        <w:t>Discussion of the CC recommendations to the MoP</w:t>
      </w:r>
    </w:p>
    <w:p w14:paraId="2103FC50" w14:textId="77777777" w:rsidR="00442682" w:rsidRPr="00CC5A39" w:rsidRDefault="00442682" w:rsidP="00442682">
      <w:pPr>
        <w:pStyle w:val="Paragraphedeliste"/>
        <w:spacing w:after="0"/>
        <w:ind w:left="502"/>
        <w:rPr>
          <w:rFonts w:asciiTheme="majorHAnsi" w:eastAsiaTheme="majorEastAsia" w:hAnsiTheme="majorHAnsi" w:cstheme="majorBidi"/>
          <w:b/>
          <w:bCs/>
          <w:sz w:val="18"/>
          <w:szCs w:val="18"/>
          <w:u w:val="single"/>
          <w:lang w:val="en-GB"/>
        </w:rPr>
      </w:pPr>
    </w:p>
    <w:p w14:paraId="30F35E2F" w14:textId="7C15A52C" w:rsidR="00442682" w:rsidRDefault="00442682" w:rsidP="00442682">
      <w:pPr>
        <w:pStyle w:val="Paragraphedeliste"/>
        <w:numPr>
          <w:ilvl w:val="1"/>
          <w:numId w:val="2"/>
        </w:numPr>
        <w:spacing w:after="0"/>
        <w:rPr>
          <w:rFonts w:asciiTheme="majorHAnsi" w:eastAsiaTheme="majorEastAsia" w:hAnsiTheme="majorHAnsi" w:cstheme="majorBidi"/>
          <w:szCs w:val="26"/>
        </w:rPr>
      </w:pPr>
      <w:r w:rsidRPr="005A22D7">
        <w:rPr>
          <w:rFonts w:asciiTheme="majorHAnsi" w:eastAsiaTheme="majorEastAsia" w:hAnsiTheme="majorHAnsi" w:cstheme="majorBidi"/>
          <w:szCs w:val="26"/>
        </w:rPr>
        <w:t xml:space="preserve">Presentation of the </w:t>
      </w:r>
      <w:r>
        <w:rPr>
          <w:rFonts w:asciiTheme="majorHAnsi" w:eastAsiaTheme="majorEastAsia" w:hAnsiTheme="majorHAnsi" w:cstheme="majorBidi"/>
          <w:szCs w:val="26"/>
        </w:rPr>
        <w:t xml:space="preserve">report of the </w:t>
      </w:r>
      <w:r w:rsidR="001A207D">
        <w:rPr>
          <w:rFonts w:asciiTheme="majorHAnsi" w:eastAsiaTheme="majorEastAsia" w:hAnsiTheme="majorHAnsi" w:cstheme="majorBidi"/>
          <w:szCs w:val="26"/>
        </w:rPr>
        <w:t>8</w:t>
      </w:r>
      <w:r w:rsidRPr="00F235DD">
        <w:rPr>
          <w:rFonts w:asciiTheme="majorHAnsi" w:eastAsiaTheme="majorEastAsia" w:hAnsiTheme="majorHAnsi" w:cstheme="majorBidi"/>
          <w:szCs w:val="26"/>
          <w:vertAlign w:val="superscript"/>
        </w:rPr>
        <w:t>th</w:t>
      </w:r>
      <w:r>
        <w:rPr>
          <w:rFonts w:asciiTheme="majorHAnsi" w:eastAsiaTheme="majorEastAsia" w:hAnsiTheme="majorHAnsi" w:cstheme="majorBidi"/>
          <w:szCs w:val="26"/>
        </w:rPr>
        <w:t xml:space="preserve"> Compliance Committee </w:t>
      </w:r>
    </w:p>
    <w:p w14:paraId="0370F1BE" w14:textId="77777777" w:rsidR="00442682" w:rsidRPr="005A22D7" w:rsidRDefault="00442682" w:rsidP="00442682">
      <w:pPr>
        <w:pStyle w:val="Paragraphedeliste"/>
        <w:spacing w:after="0"/>
        <w:ind w:left="792"/>
        <w:rPr>
          <w:rFonts w:asciiTheme="majorHAnsi" w:eastAsiaTheme="majorEastAsia" w:hAnsiTheme="majorHAnsi" w:cstheme="majorBidi"/>
          <w:szCs w:val="26"/>
        </w:rPr>
      </w:pPr>
    </w:p>
    <w:p w14:paraId="1EF6B023" w14:textId="7174ED24" w:rsidR="00442682" w:rsidRPr="000E1497" w:rsidRDefault="00442682" w:rsidP="00442682">
      <w:pPr>
        <w:pStyle w:val="Paragraphedeliste"/>
        <w:numPr>
          <w:ilvl w:val="1"/>
          <w:numId w:val="2"/>
        </w:numPr>
        <w:spacing w:after="0"/>
        <w:rPr>
          <w:rFonts w:asciiTheme="majorHAnsi" w:eastAsiaTheme="majorEastAsia" w:hAnsiTheme="majorHAnsi" w:cstheme="majorBidi"/>
          <w:b/>
          <w:bCs/>
          <w:szCs w:val="26"/>
        </w:rPr>
      </w:pPr>
      <w:r w:rsidRPr="00025E29">
        <w:rPr>
          <w:rFonts w:asciiTheme="majorHAnsi" w:eastAsiaTheme="majorEastAsia" w:hAnsiTheme="majorHAnsi" w:cstheme="majorBidi"/>
          <w:szCs w:val="26"/>
        </w:rPr>
        <w:t>SIOFA Compliance Report</w:t>
      </w:r>
      <w:r>
        <w:rPr>
          <w:rFonts w:asciiTheme="majorHAnsi" w:eastAsiaTheme="majorEastAsia" w:hAnsiTheme="majorHAnsi" w:cstheme="majorBidi"/>
          <w:szCs w:val="26"/>
        </w:rPr>
        <w:t xml:space="preserve"> (SCR)</w:t>
      </w:r>
      <w:r w:rsidRPr="000E1497">
        <w:rPr>
          <w:rFonts w:asciiTheme="majorHAnsi" w:eastAsiaTheme="majorEastAsia" w:hAnsiTheme="majorHAnsi" w:cstheme="majorBidi"/>
          <w:b/>
          <w:bCs/>
          <w:szCs w:val="26"/>
        </w:rPr>
        <w:br/>
      </w:r>
      <w:r w:rsidRPr="00C52AE2">
        <w:rPr>
          <w:rFonts w:asciiTheme="majorHAnsi" w:eastAsiaTheme="majorEastAsia" w:hAnsiTheme="majorHAnsi" w:cstheme="majorBidi"/>
          <w:i/>
          <w:iCs/>
          <w:sz w:val="18"/>
          <w:szCs w:val="18"/>
        </w:rPr>
        <w:t xml:space="preserve">The Meeting of the Parties shall consider the </w:t>
      </w:r>
      <w:r>
        <w:rPr>
          <w:rFonts w:asciiTheme="majorHAnsi" w:eastAsiaTheme="majorEastAsia" w:hAnsiTheme="majorHAnsi" w:cstheme="majorBidi"/>
          <w:i/>
          <w:iCs/>
          <w:sz w:val="18"/>
          <w:szCs w:val="18"/>
        </w:rPr>
        <w:t xml:space="preserve">Provisional SIOFA Compliance Report </w:t>
      </w:r>
      <w:r>
        <w:rPr>
          <w:rFonts w:asciiTheme="majorHAnsi" w:eastAsiaTheme="majorEastAsia" w:hAnsiTheme="majorHAnsi" w:cstheme="majorBidi"/>
          <w:i/>
          <w:iCs/>
          <w:sz w:val="18"/>
          <w:szCs w:val="18"/>
          <w:lang w:val="en-GB"/>
        </w:rPr>
        <w:t>(p</w:t>
      </w:r>
      <w:r w:rsidRPr="00C52AE2">
        <w:rPr>
          <w:rFonts w:asciiTheme="majorHAnsi" w:eastAsiaTheme="majorEastAsia" w:hAnsiTheme="majorHAnsi" w:cstheme="majorBidi"/>
          <w:i/>
          <w:iCs/>
          <w:sz w:val="18"/>
          <w:szCs w:val="18"/>
        </w:rPr>
        <w:t>SCR</w:t>
      </w:r>
      <w:r>
        <w:rPr>
          <w:rFonts w:asciiTheme="majorHAnsi" w:eastAsiaTheme="majorEastAsia" w:hAnsiTheme="majorHAnsi" w:cstheme="majorBidi"/>
          <w:i/>
          <w:iCs/>
          <w:sz w:val="18"/>
          <w:szCs w:val="18"/>
        </w:rPr>
        <w:t>)</w:t>
      </w:r>
      <w:r w:rsidRPr="00C52AE2">
        <w:rPr>
          <w:rFonts w:asciiTheme="majorHAnsi" w:eastAsiaTheme="majorEastAsia" w:hAnsiTheme="majorHAnsi" w:cstheme="majorBidi"/>
          <w:i/>
          <w:iCs/>
          <w:sz w:val="18"/>
          <w:szCs w:val="18"/>
        </w:rPr>
        <w:t xml:space="preserve"> prepared by the CC and any comments from CCPs on their respective sections of the pSCR. The Meeting of the Parties shall adopt by consensus a Final SIOFA Compliance Report (fSCR) at its ordinary meeting in accordance with Article 8 of the Agreement and Rule 12 of the Rules of Procedure (ref. CMM </w:t>
      </w:r>
      <w:r w:rsidR="00716A2C">
        <w:rPr>
          <w:rFonts w:asciiTheme="majorHAnsi" w:eastAsiaTheme="majorEastAsia" w:hAnsiTheme="majorHAnsi" w:cstheme="majorBidi"/>
          <w:i/>
          <w:iCs/>
          <w:sz w:val="18"/>
          <w:szCs w:val="18"/>
        </w:rPr>
        <w:t xml:space="preserve">11 </w:t>
      </w:r>
      <w:r w:rsidRPr="00C52AE2">
        <w:rPr>
          <w:rFonts w:asciiTheme="majorHAnsi" w:eastAsiaTheme="majorEastAsia" w:hAnsiTheme="majorHAnsi" w:cstheme="majorBidi"/>
          <w:i/>
          <w:iCs/>
          <w:sz w:val="18"/>
          <w:szCs w:val="18"/>
        </w:rPr>
        <w:t>para 22)</w:t>
      </w:r>
    </w:p>
    <w:p w14:paraId="78CFE556" w14:textId="77777777" w:rsidR="00442682" w:rsidRPr="000E1497" w:rsidRDefault="00442682" w:rsidP="00442682">
      <w:pPr>
        <w:pStyle w:val="Paragraphedeliste"/>
        <w:ind w:left="502"/>
        <w:rPr>
          <w:rFonts w:asciiTheme="majorHAnsi" w:eastAsiaTheme="majorEastAsia" w:hAnsiTheme="majorHAnsi" w:cstheme="majorBidi"/>
          <w:b/>
          <w:bCs/>
          <w:szCs w:val="26"/>
        </w:rPr>
      </w:pPr>
    </w:p>
    <w:p w14:paraId="5A9DFE0A" w14:textId="5A4DDE26" w:rsidR="00442682" w:rsidRPr="00E5412A" w:rsidRDefault="00EC117E" w:rsidP="00442682">
      <w:pPr>
        <w:pStyle w:val="Paragraphedeliste"/>
        <w:numPr>
          <w:ilvl w:val="1"/>
          <w:numId w:val="2"/>
        </w:numPr>
        <w:spacing w:after="0"/>
        <w:rPr>
          <w:rFonts w:asciiTheme="majorHAnsi" w:eastAsiaTheme="majorEastAsia" w:hAnsiTheme="majorHAnsi" w:cstheme="majorBidi"/>
          <w:b/>
          <w:bCs/>
          <w:szCs w:val="26"/>
        </w:rPr>
      </w:pPr>
      <w:r>
        <w:rPr>
          <w:rFonts w:asciiTheme="majorHAnsi" w:eastAsiaTheme="majorEastAsia" w:hAnsiTheme="majorHAnsi" w:cstheme="majorBidi"/>
          <w:szCs w:val="26"/>
        </w:rPr>
        <w:t xml:space="preserve">Report </w:t>
      </w:r>
      <w:r w:rsidR="00766094">
        <w:rPr>
          <w:rFonts w:asciiTheme="majorHAnsi" w:eastAsiaTheme="majorEastAsia" w:hAnsiTheme="majorHAnsi" w:cstheme="majorBidi"/>
          <w:szCs w:val="26"/>
        </w:rPr>
        <w:t>of Intersessional Work</w:t>
      </w:r>
      <w:r w:rsidR="00C7710A">
        <w:rPr>
          <w:rFonts w:asciiTheme="majorHAnsi" w:eastAsiaTheme="majorEastAsia" w:hAnsiTheme="majorHAnsi" w:cstheme="majorBidi"/>
          <w:szCs w:val="26"/>
        </w:rPr>
        <w:t>ing groups</w:t>
      </w:r>
      <w:r w:rsidR="00766094">
        <w:rPr>
          <w:rFonts w:asciiTheme="majorHAnsi" w:eastAsiaTheme="majorEastAsia" w:hAnsiTheme="majorHAnsi" w:cstheme="majorBidi"/>
          <w:szCs w:val="26"/>
        </w:rPr>
        <w:t xml:space="preserve"> on new </w:t>
      </w:r>
      <w:r w:rsidR="00442682">
        <w:rPr>
          <w:rFonts w:asciiTheme="majorHAnsi" w:eastAsiaTheme="majorEastAsia" w:hAnsiTheme="majorHAnsi" w:cstheme="majorBidi"/>
          <w:szCs w:val="26"/>
        </w:rPr>
        <w:t>Compliance Report template</w:t>
      </w:r>
    </w:p>
    <w:p w14:paraId="76E3C78A" w14:textId="77777777" w:rsidR="00E5412A" w:rsidRPr="00E5412A" w:rsidRDefault="00E5412A" w:rsidP="00E5412A">
      <w:pPr>
        <w:pStyle w:val="Paragraphedeliste"/>
        <w:rPr>
          <w:rFonts w:asciiTheme="majorHAnsi" w:eastAsiaTheme="majorEastAsia" w:hAnsiTheme="majorHAnsi" w:cstheme="majorBidi"/>
          <w:b/>
          <w:bCs/>
          <w:szCs w:val="26"/>
        </w:rPr>
      </w:pPr>
    </w:p>
    <w:p w14:paraId="3CE34BE8" w14:textId="7850341D" w:rsidR="00E5412A" w:rsidRPr="00622D18" w:rsidRDefault="00E5412A" w:rsidP="00442682">
      <w:pPr>
        <w:pStyle w:val="Paragraphedeliste"/>
        <w:numPr>
          <w:ilvl w:val="1"/>
          <w:numId w:val="2"/>
        </w:numPr>
        <w:spacing w:after="0"/>
        <w:rPr>
          <w:rFonts w:asciiTheme="majorHAnsi" w:eastAsiaTheme="majorEastAsia" w:hAnsiTheme="majorHAnsi" w:cstheme="majorBidi"/>
          <w:szCs w:val="26"/>
        </w:rPr>
      </w:pPr>
      <w:r w:rsidRPr="00622D18">
        <w:rPr>
          <w:rFonts w:asciiTheme="majorHAnsi" w:eastAsiaTheme="majorEastAsia" w:hAnsiTheme="majorHAnsi" w:cstheme="majorBidi"/>
          <w:szCs w:val="26"/>
        </w:rPr>
        <w:t xml:space="preserve">Report of Intersessional </w:t>
      </w:r>
      <w:r w:rsidR="00622D18" w:rsidRPr="00622D18">
        <w:rPr>
          <w:rFonts w:asciiTheme="majorHAnsi" w:eastAsiaTheme="majorEastAsia" w:hAnsiTheme="majorHAnsi" w:cstheme="majorBidi"/>
          <w:szCs w:val="26"/>
        </w:rPr>
        <w:t>Vessel Monitoring System working group</w:t>
      </w:r>
      <w:r w:rsidR="00C7710A">
        <w:rPr>
          <w:rFonts w:asciiTheme="majorHAnsi" w:eastAsiaTheme="majorEastAsia" w:hAnsiTheme="majorHAnsi" w:cstheme="majorBidi"/>
          <w:szCs w:val="26"/>
        </w:rPr>
        <w:t>s</w:t>
      </w:r>
    </w:p>
    <w:p w14:paraId="7A27B1C0" w14:textId="77777777" w:rsidR="00442682" w:rsidRPr="00622D18" w:rsidRDefault="00442682" w:rsidP="00442682">
      <w:pPr>
        <w:pStyle w:val="Paragraphedeliste"/>
        <w:spacing w:after="0"/>
        <w:ind w:left="792"/>
        <w:rPr>
          <w:rFonts w:asciiTheme="majorHAnsi" w:eastAsiaTheme="majorEastAsia" w:hAnsiTheme="majorHAnsi" w:cstheme="majorBidi"/>
          <w:szCs w:val="26"/>
        </w:rPr>
      </w:pPr>
    </w:p>
    <w:p w14:paraId="5FDB1712" w14:textId="77777777" w:rsidR="00442682" w:rsidRPr="00C20BCE" w:rsidRDefault="00442682" w:rsidP="00442682">
      <w:pPr>
        <w:pStyle w:val="Paragraphedeliste"/>
        <w:numPr>
          <w:ilvl w:val="1"/>
          <w:numId w:val="2"/>
        </w:numPr>
        <w:spacing w:after="0"/>
        <w:rPr>
          <w:rFonts w:asciiTheme="majorHAnsi" w:eastAsiaTheme="majorEastAsia" w:hAnsiTheme="majorHAnsi" w:cstheme="majorBidi"/>
          <w:b/>
          <w:bCs/>
          <w:szCs w:val="26"/>
        </w:rPr>
      </w:pPr>
      <w:r w:rsidRPr="00025E29">
        <w:rPr>
          <w:rFonts w:asciiTheme="majorHAnsi" w:eastAsiaTheme="majorEastAsia" w:hAnsiTheme="majorHAnsi" w:cstheme="majorBidi"/>
          <w:szCs w:val="26"/>
        </w:rPr>
        <w:t>Listing of IUU fishing vessels</w:t>
      </w:r>
      <w:r w:rsidRPr="00AE43E8">
        <w:rPr>
          <w:rFonts w:asciiTheme="majorHAnsi" w:eastAsiaTheme="majorEastAsia" w:hAnsiTheme="majorHAnsi" w:cstheme="majorBidi"/>
          <w:b/>
          <w:bCs/>
          <w:szCs w:val="26"/>
        </w:rPr>
        <w:br/>
      </w:r>
      <w:r w:rsidRPr="00AE43E8">
        <w:rPr>
          <w:rFonts w:asciiTheme="majorHAnsi" w:eastAsiaTheme="majorEastAsia" w:hAnsiTheme="majorHAnsi" w:cstheme="majorBidi"/>
          <w:i/>
          <w:iCs/>
          <w:sz w:val="18"/>
          <w:szCs w:val="18"/>
        </w:rPr>
        <w:t>The Meeting of the Parties shall review the Provisional IUU Vessel List, considering any new suitably documented information […] and adopt a new IUU Vessel List (ref CMM 2022/06 para 16)</w:t>
      </w:r>
    </w:p>
    <w:p w14:paraId="73110559" w14:textId="77777777" w:rsidR="00442682" w:rsidRPr="0099534E" w:rsidRDefault="00442682" w:rsidP="00442682">
      <w:pPr>
        <w:pStyle w:val="Paragraphedeliste"/>
        <w:spacing w:after="0"/>
        <w:ind w:left="792"/>
        <w:rPr>
          <w:rFonts w:asciiTheme="majorHAnsi" w:eastAsiaTheme="majorEastAsia" w:hAnsiTheme="majorHAnsi" w:cstheme="majorBidi"/>
          <w:b/>
          <w:bCs/>
          <w:szCs w:val="26"/>
        </w:rPr>
      </w:pPr>
    </w:p>
    <w:p w14:paraId="6F07122D" w14:textId="77777777" w:rsidR="00442682" w:rsidRPr="00874E7E" w:rsidRDefault="00442682" w:rsidP="00442682">
      <w:pPr>
        <w:pStyle w:val="Paragraphedeliste"/>
        <w:numPr>
          <w:ilvl w:val="1"/>
          <w:numId w:val="2"/>
        </w:numPr>
        <w:spacing w:after="0"/>
        <w:rPr>
          <w:rFonts w:asciiTheme="majorHAnsi" w:eastAsiaTheme="majorEastAsia" w:hAnsiTheme="majorHAnsi" w:cstheme="majorBidi"/>
          <w:b/>
          <w:bCs/>
          <w:szCs w:val="26"/>
        </w:rPr>
      </w:pPr>
      <w:r>
        <w:rPr>
          <w:rFonts w:asciiTheme="majorHAnsi" w:eastAsiaTheme="majorEastAsia" w:hAnsiTheme="majorHAnsi" w:cstheme="majorBidi"/>
          <w:szCs w:val="26"/>
        </w:rPr>
        <w:t>R</w:t>
      </w:r>
      <w:r w:rsidRPr="00874E7E">
        <w:rPr>
          <w:rFonts w:asciiTheme="majorHAnsi" w:eastAsiaTheme="majorEastAsia" w:hAnsiTheme="majorHAnsi" w:cstheme="majorBidi"/>
          <w:szCs w:val="26"/>
        </w:rPr>
        <w:t>ecommendations from the Compliance Committee</w:t>
      </w:r>
      <w:r>
        <w:rPr>
          <w:rFonts w:asciiTheme="majorHAnsi" w:eastAsiaTheme="majorEastAsia" w:hAnsiTheme="majorHAnsi" w:cstheme="majorBidi"/>
          <w:szCs w:val="26"/>
        </w:rPr>
        <w:t xml:space="preserve"> on current SIOFA CMMs</w:t>
      </w:r>
    </w:p>
    <w:p w14:paraId="7D514972" w14:textId="77777777" w:rsidR="00442682" w:rsidRPr="00DD23CF" w:rsidRDefault="00442682" w:rsidP="00442682">
      <w:pPr>
        <w:pStyle w:val="Paragraphedeliste"/>
        <w:spacing w:after="0"/>
        <w:ind w:left="792"/>
        <w:rPr>
          <w:rFonts w:asciiTheme="majorHAnsi" w:eastAsiaTheme="majorEastAsia" w:hAnsiTheme="majorHAnsi" w:cstheme="majorBidi"/>
          <w:b/>
          <w:bCs/>
          <w:szCs w:val="26"/>
        </w:rPr>
      </w:pPr>
    </w:p>
    <w:p w14:paraId="327B996B" w14:textId="77777777" w:rsidR="00442682" w:rsidRDefault="00442682" w:rsidP="00442682">
      <w:pPr>
        <w:pStyle w:val="Paragraphedeliste"/>
        <w:numPr>
          <w:ilvl w:val="1"/>
          <w:numId w:val="2"/>
        </w:numPr>
        <w:spacing w:after="0"/>
        <w:rPr>
          <w:rFonts w:asciiTheme="majorHAnsi" w:eastAsiaTheme="majorEastAsia" w:hAnsiTheme="majorHAnsi" w:cstheme="majorBidi"/>
          <w:szCs w:val="26"/>
        </w:rPr>
      </w:pPr>
      <w:r w:rsidRPr="00874E7E">
        <w:rPr>
          <w:rFonts w:asciiTheme="majorHAnsi" w:eastAsiaTheme="majorEastAsia" w:hAnsiTheme="majorHAnsi" w:cstheme="majorBidi"/>
          <w:szCs w:val="26"/>
        </w:rPr>
        <w:t>Other recommendations from the Compliance Committee</w:t>
      </w:r>
    </w:p>
    <w:p w14:paraId="509BCC3B" w14:textId="77777777" w:rsidR="00080A9A" w:rsidRPr="000E1497" w:rsidRDefault="00080A9A" w:rsidP="00080A9A">
      <w:pPr>
        <w:pStyle w:val="Paragraphedeliste"/>
        <w:ind w:left="502"/>
        <w:rPr>
          <w:rFonts w:asciiTheme="majorHAnsi" w:eastAsiaTheme="majorEastAsia" w:hAnsiTheme="majorHAnsi" w:cstheme="majorBidi"/>
          <w:b/>
          <w:bCs/>
          <w:szCs w:val="26"/>
        </w:rPr>
      </w:pPr>
    </w:p>
    <w:p w14:paraId="6EE290DC" w14:textId="0E4DC2CE" w:rsidR="00080A9A" w:rsidRDefault="00080A9A" w:rsidP="005A22D7">
      <w:pPr>
        <w:pStyle w:val="Paragraphedeliste"/>
        <w:numPr>
          <w:ilvl w:val="0"/>
          <w:numId w:val="2"/>
        </w:numPr>
        <w:spacing w:after="0"/>
        <w:rPr>
          <w:rFonts w:asciiTheme="majorHAnsi" w:eastAsiaTheme="majorEastAsia" w:hAnsiTheme="majorHAnsi" w:cstheme="majorBidi"/>
          <w:b/>
          <w:bCs/>
          <w:szCs w:val="26"/>
        </w:rPr>
      </w:pPr>
      <w:r w:rsidRPr="005A22D7">
        <w:rPr>
          <w:rFonts w:asciiTheme="majorHAnsi" w:eastAsiaTheme="majorEastAsia" w:hAnsiTheme="majorHAnsi" w:cstheme="majorBidi"/>
          <w:b/>
          <w:bCs/>
          <w:szCs w:val="26"/>
        </w:rPr>
        <w:t>Scientific Committee</w:t>
      </w:r>
      <w:r w:rsidR="00BE627D" w:rsidRPr="005A22D7">
        <w:rPr>
          <w:rFonts w:asciiTheme="majorHAnsi" w:eastAsiaTheme="majorEastAsia" w:hAnsiTheme="majorHAnsi" w:cstheme="majorBidi"/>
          <w:b/>
          <w:bCs/>
          <w:szCs w:val="26"/>
        </w:rPr>
        <w:t xml:space="preserve"> </w:t>
      </w:r>
      <w:r w:rsidR="00C16D8D" w:rsidRPr="005A22D7">
        <w:rPr>
          <w:rFonts w:asciiTheme="majorHAnsi" w:eastAsiaTheme="majorEastAsia" w:hAnsiTheme="majorHAnsi" w:cstheme="majorBidi"/>
          <w:b/>
          <w:bCs/>
          <w:szCs w:val="26"/>
        </w:rPr>
        <w:t xml:space="preserve">(SC) </w:t>
      </w:r>
      <w:r w:rsidR="00BE627D" w:rsidRPr="005A22D7">
        <w:rPr>
          <w:rFonts w:asciiTheme="majorHAnsi" w:eastAsiaTheme="majorEastAsia" w:hAnsiTheme="majorHAnsi" w:cstheme="majorBidi"/>
          <w:b/>
          <w:bCs/>
          <w:szCs w:val="26"/>
        </w:rPr>
        <w:t xml:space="preserve">and </w:t>
      </w:r>
      <w:r w:rsidR="000517DF" w:rsidRPr="005A22D7">
        <w:rPr>
          <w:rFonts w:asciiTheme="majorHAnsi" w:eastAsiaTheme="majorEastAsia" w:hAnsiTheme="majorHAnsi" w:cstheme="majorBidi"/>
          <w:b/>
          <w:bCs/>
          <w:szCs w:val="26"/>
        </w:rPr>
        <w:t xml:space="preserve">Report of the </w:t>
      </w:r>
      <w:r w:rsidR="004112C1" w:rsidRPr="005A22D7">
        <w:rPr>
          <w:rFonts w:asciiTheme="majorHAnsi" w:eastAsiaTheme="majorEastAsia" w:hAnsiTheme="majorHAnsi" w:cstheme="majorBidi"/>
          <w:b/>
          <w:bCs/>
          <w:szCs w:val="26"/>
        </w:rPr>
        <w:t>SC</w:t>
      </w:r>
      <w:r w:rsidR="00E516B7">
        <w:rPr>
          <w:rFonts w:asciiTheme="majorHAnsi" w:eastAsiaTheme="majorEastAsia" w:hAnsiTheme="majorHAnsi" w:cstheme="majorBidi"/>
          <w:b/>
          <w:bCs/>
          <w:szCs w:val="26"/>
        </w:rPr>
        <w:t>9</w:t>
      </w:r>
    </w:p>
    <w:p w14:paraId="42E6E63F" w14:textId="77777777" w:rsidR="005A22D7" w:rsidRDefault="005A22D7" w:rsidP="005A22D7">
      <w:pPr>
        <w:pStyle w:val="Paragraphedeliste"/>
        <w:spacing w:after="0"/>
        <w:ind w:left="502"/>
        <w:rPr>
          <w:rFonts w:asciiTheme="majorHAnsi" w:eastAsiaTheme="majorEastAsia" w:hAnsiTheme="majorHAnsi" w:cstheme="majorBidi"/>
          <w:i/>
          <w:iCs/>
          <w:sz w:val="18"/>
          <w:szCs w:val="18"/>
        </w:rPr>
      </w:pPr>
      <w:r w:rsidRPr="00CC5A39">
        <w:rPr>
          <w:rFonts w:asciiTheme="majorHAnsi" w:eastAsiaTheme="majorEastAsia" w:hAnsiTheme="majorHAnsi" w:cstheme="majorBidi"/>
          <w:i/>
          <w:iCs/>
          <w:sz w:val="18"/>
          <w:szCs w:val="18"/>
        </w:rPr>
        <w:t xml:space="preserve">Discussion of the </w:t>
      </w:r>
      <w:r>
        <w:rPr>
          <w:rFonts w:asciiTheme="majorHAnsi" w:eastAsiaTheme="majorEastAsia" w:hAnsiTheme="majorHAnsi" w:cstheme="majorBidi"/>
          <w:i/>
          <w:iCs/>
          <w:sz w:val="18"/>
          <w:szCs w:val="18"/>
        </w:rPr>
        <w:t>SC</w:t>
      </w:r>
      <w:r w:rsidRPr="00CC5A39">
        <w:rPr>
          <w:rFonts w:asciiTheme="majorHAnsi" w:eastAsiaTheme="majorEastAsia" w:hAnsiTheme="majorHAnsi" w:cstheme="majorBidi"/>
          <w:i/>
          <w:iCs/>
          <w:sz w:val="18"/>
          <w:szCs w:val="18"/>
        </w:rPr>
        <w:t xml:space="preserve"> recommendations to the MoP</w:t>
      </w:r>
    </w:p>
    <w:p w14:paraId="44D1D40F" w14:textId="1EAA231D" w:rsidR="005A22D7" w:rsidRPr="00535117" w:rsidRDefault="005A22D7" w:rsidP="005A22D7">
      <w:pPr>
        <w:pStyle w:val="Paragraphedeliste"/>
        <w:numPr>
          <w:ilvl w:val="1"/>
          <w:numId w:val="2"/>
        </w:numPr>
        <w:rPr>
          <w:rFonts w:asciiTheme="majorHAnsi" w:eastAsiaTheme="majorEastAsia" w:hAnsiTheme="majorHAnsi" w:cstheme="majorBidi"/>
          <w:szCs w:val="26"/>
        </w:rPr>
      </w:pPr>
      <w:r w:rsidRPr="00535117">
        <w:rPr>
          <w:rFonts w:asciiTheme="majorHAnsi" w:eastAsiaTheme="majorEastAsia" w:hAnsiTheme="majorHAnsi" w:cstheme="majorBidi"/>
          <w:szCs w:val="26"/>
        </w:rPr>
        <w:t xml:space="preserve">Presentation of the </w:t>
      </w:r>
      <w:r w:rsidR="00F235DD">
        <w:rPr>
          <w:rFonts w:asciiTheme="majorHAnsi" w:eastAsiaTheme="majorEastAsia" w:hAnsiTheme="majorHAnsi" w:cstheme="majorBidi"/>
          <w:szCs w:val="26"/>
        </w:rPr>
        <w:t xml:space="preserve">report of the </w:t>
      </w:r>
      <w:r w:rsidR="00E516B7">
        <w:rPr>
          <w:rFonts w:asciiTheme="majorHAnsi" w:eastAsiaTheme="majorEastAsia" w:hAnsiTheme="majorHAnsi" w:cstheme="majorBidi"/>
          <w:szCs w:val="26"/>
        </w:rPr>
        <w:t>9</w:t>
      </w:r>
      <w:r w:rsidR="00F235DD" w:rsidRPr="00F235DD">
        <w:rPr>
          <w:rFonts w:asciiTheme="majorHAnsi" w:eastAsiaTheme="majorEastAsia" w:hAnsiTheme="majorHAnsi" w:cstheme="majorBidi"/>
          <w:szCs w:val="26"/>
          <w:vertAlign w:val="superscript"/>
        </w:rPr>
        <w:t>th</w:t>
      </w:r>
      <w:r w:rsidR="00F235DD">
        <w:rPr>
          <w:rFonts w:asciiTheme="majorHAnsi" w:eastAsiaTheme="majorEastAsia" w:hAnsiTheme="majorHAnsi" w:cstheme="majorBidi"/>
          <w:szCs w:val="26"/>
        </w:rPr>
        <w:t xml:space="preserve"> </w:t>
      </w:r>
      <w:r w:rsidR="00FA592F">
        <w:rPr>
          <w:rFonts w:asciiTheme="majorHAnsi" w:eastAsiaTheme="majorEastAsia" w:hAnsiTheme="majorHAnsi" w:cstheme="majorBidi"/>
          <w:szCs w:val="26"/>
        </w:rPr>
        <w:t xml:space="preserve">Annual Meeting of the SIOFA </w:t>
      </w:r>
      <w:r w:rsidR="00F235DD">
        <w:rPr>
          <w:rFonts w:asciiTheme="majorHAnsi" w:eastAsiaTheme="majorEastAsia" w:hAnsiTheme="majorHAnsi" w:cstheme="majorBidi"/>
          <w:szCs w:val="26"/>
        </w:rPr>
        <w:t>Scientific Committee</w:t>
      </w:r>
      <w:r w:rsidR="00170408">
        <w:rPr>
          <w:rFonts w:asciiTheme="majorHAnsi" w:eastAsiaTheme="majorEastAsia" w:hAnsiTheme="majorHAnsi" w:cstheme="majorBidi"/>
          <w:szCs w:val="26"/>
        </w:rPr>
        <w:t xml:space="preserve"> </w:t>
      </w:r>
      <w:r w:rsidR="00D931DC">
        <w:rPr>
          <w:rFonts w:asciiTheme="majorHAnsi" w:eastAsiaTheme="majorEastAsia" w:hAnsiTheme="majorHAnsi" w:cstheme="majorBidi"/>
          <w:szCs w:val="26"/>
        </w:rPr>
        <w:t>(SC9)</w:t>
      </w:r>
    </w:p>
    <w:p w14:paraId="40C10F5A" w14:textId="6DD586BA" w:rsidR="005A22D7" w:rsidRPr="00535117" w:rsidRDefault="005A22D7" w:rsidP="005A22D7">
      <w:pPr>
        <w:pStyle w:val="Paragraphedeliste"/>
        <w:numPr>
          <w:ilvl w:val="1"/>
          <w:numId w:val="2"/>
        </w:numPr>
        <w:rPr>
          <w:rFonts w:asciiTheme="majorHAnsi" w:eastAsiaTheme="majorEastAsia" w:hAnsiTheme="majorHAnsi" w:cstheme="majorBidi"/>
          <w:szCs w:val="26"/>
        </w:rPr>
      </w:pPr>
      <w:r w:rsidRPr="00535117">
        <w:rPr>
          <w:rFonts w:asciiTheme="majorHAnsi" w:eastAsiaTheme="majorEastAsia" w:hAnsiTheme="majorHAnsi" w:cstheme="majorBidi"/>
          <w:szCs w:val="26"/>
        </w:rPr>
        <w:t>Recommendations from SC</w:t>
      </w:r>
      <w:r w:rsidR="00292998">
        <w:rPr>
          <w:rFonts w:asciiTheme="majorHAnsi" w:eastAsiaTheme="majorEastAsia" w:hAnsiTheme="majorHAnsi" w:cstheme="majorBidi"/>
          <w:szCs w:val="26"/>
        </w:rPr>
        <w:t>9</w:t>
      </w:r>
      <w:r w:rsidRPr="00535117">
        <w:rPr>
          <w:rFonts w:asciiTheme="majorHAnsi" w:eastAsiaTheme="majorEastAsia" w:hAnsiTheme="majorHAnsi" w:cstheme="majorBidi"/>
          <w:szCs w:val="26"/>
        </w:rPr>
        <w:t xml:space="preserve"> </w:t>
      </w:r>
    </w:p>
    <w:p w14:paraId="3BCF7CE2" w14:textId="57C46E7B" w:rsidR="009A60B0" w:rsidRDefault="003A1E74" w:rsidP="005A22D7">
      <w:pPr>
        <w:pStyle w:val="Paragraphedeliste"/>
        <w:numPr>
          <w:ilvl w:val="2"/>
          <w:numId w:val="2"/>
        </w:numPr>
        <w:rPr>
          <w:rFonts w:asciiTheme="majorHAnsi" w:eastAsiaTheme="majorEastAsia" w:hAnsiTheme="majorHAnsi" w:cstheme="majorBidi"/>
          <w:szCs w:val="26"/>
        </w:rPr>
      </w:pPr>
      <w:r w:rsidRPr="00C87A5D">
        <w:rPr>
          <w:rFonts w:asciiTheme="majorHAnsi" w:eastAsiaTheme="majorEastAsia" w:hAnsiTheme="majorHAnsi" w:cstheme="majorBidi"/>
          <w:szCs w:val="26"/>
        </w:rPr>
        <w:t xml:space="preserve">Overview of SIOFA fisheries </w:t>
      </w:r>
      <w:r w:rsidR="00BF53F3" w:rsidRPr="00C87A5D">
        <w:rPr>
          <w:rFonts w:asciiTheme="majorHAnsi" w:eastAsiaTheme="majorEastAsia" w:hAnsiTheme="majorHAnsi" w:cstheme="majorBidi"/>
          <w:szCs w:val="26"/>
        </w:rPr>
        <w:t>2024</w:t>
      </w:r>
      <w:r w:rsidR="00BF53F3">
        <w:rPr>
          <w:rFonts w:asciiTheme="majorHAnsi" w:eastAsiaTheme="majorEastAsia" w:hAnsiTheme="majorHAnsi" w:cstheme="majorBidi"/>
          <w:szCs w:val="26"/>
        </w:rPr>
        <w:t>.</w:t>
      </w:r>
      <w:r w:rsidR="00944BC5" w:rsidRPr="00944BC5">
        <w:rPr>
          <w:rFonts w:asciiTheme="majorHAnsi" w:eastAsiaTheme="majorEastAsia" w:hAnsiTheme="majorHAnsi" w:cstheme="majorBidi"/>
          <w:szCs w:val="26"/>
        </w:rPr>
        <w:t xml:space="preserve"> </w:t>
      </w:r>
    </w:p>
    <w:p w14:paraId="12904AF4" w14:textId="77777777" w:rsidR="00D931DC" w:rsidRDefault="00944BC5" w:rsidP="005A22D7">
      <w:pPr>
        <w:pStyle w:val="Paragraphedeliste"/>
        <w:numPr>
          <w:ilvl w:val="2"/>
          <w:numId w:val="2"/>
        </w:numPr>
        <w:rPr>
          <w:rFonts w:asciiTheme="majorHAnsi" w:eastAsiaTheme="majorEastAsia" w:hAnsiTheme="majorHAnsi" w:cstheme="majorBidi"/>
          <w:szCs w:val="26"/>
        </w:rPr>
      </w:pPr>
      <w:r>
        <w:rPr>
          <w:rFonts w:asciiTheme="majorHAnsi" w:eastAsiaTheme="majorEastAsia" w:hAnsiTheme="majorHAnsi" w:cstheme="majorBidi"/>
          <w:szCs w:val="26"/>
        </w:rPr>
        <w:t>SIOFA ecosystem summary 2024.</w:t>
      </w:r>
      <w:r w:rsidR="00D21507">
        <w:rPr>
          <w:rFonts w:asciiTheme="majorHAnsi" w:eastAsiaTheme="majorEastAsia" w:hAnsiTheme="majorHAnsi" w:cstheme="majorBidi"/>
          <w:szCs w:val="26"/>
        </w:rPr>
        <w:t xml:space="preserve"> </w:t>
      </w:r>
    </w:p>
    <w:p w14:paraId="4976C99C" w14:textId="2A1F3928" w:rsidR="005A22D7" w:rsidRPr="00C87A5D" w:rsidRDefault="00833534" w:rsidP="00833534">
      <w:pPr>
        <w:pStyle w:val="Paragraphedeliste"/>
        <w:numPr>
          <w:ilvl w:val="2"/>
          <w:numId w:val="2"/>
        </w:numPr>
        <w:ind w:left="1170"/>
        <w:rPr>
          <w:rFonts w:asciiTheme="majorHAnsi" w:eastAsiaTheme="majorEastAsia" w:hAnsiTheme="majorHAnsi" w:cstheme="majorBidi"/>
          <w:szCs w:val="26"/>
        </w:rPr>
      </w:pPr>
      <w:r>
        <w:rPr>
          <w:rFonts w:asciiTheme="majorHAnsi" w:eastAsiaTheme="majorEastAsia" w:hAnsiTheme="majorHAnsi" w:cstheme="majorBidi"/>
          <w:szCs w:val="26"/>
        </w:rPr>
        <w:lastRenderedPageBreak/>
        <w:t xml:space="preserve">  </w:t>
      </w:r>
      <w:r w:rsidR="00D21507">
        <w:rPr>
          <w:rFonts w:asciiTheme="majorHAnsi" w:eastAsiaTheme="majorEastAsia" w:hAnsiTheme="majorHAnsi" w:cstheme="majorBidi"/>
          <w:szCs w:val="26"/>
        </w:rPr>
        <w:t>SIOFA Fisheries Summaries 2024</w:t>
      </w:r>
      <w:r w:rsidR="00CC7E74">
        <w:rPr>
          <w:rFonts w:asciiTheme="majorHAnsi" w:eastAsiaTheme="majorEastAsia" w:hAnsiTheme="majorHAnsi" w:cstheme="majorBidi"/>
          <w:szCs w:val="26"/>
        </w:rPr>
        <w:t xml:space="preserve"> (alfonsino, orange roughy, toothfish</w:t>
      </w:r>
      <w:r w:rsidR="00EF32A7">
        <w:rPr>
          <w:rFonts w:asciiTheme="majorHAnsi" w:eastAsiaTheme="majorEastAsia" w:hAnsiTheme="majorHAnsi" w:cstheme="majorBidi"/>
          <w:szCs w:val="26"/>
        </w:rPr>
        <w:t xml:space="preserve">, oilfish, </w:t>
      </w:r>
      <w:r w:rsidR="00D82E5C">
        <w:rPr>
          <w:rFonts w:asciiTheme="majorHAnsi" w:eastAsiaTheme="majorEastAsia" w:hAnsiTheme="majorHAnsi" w:cstheme="majorBidi"/>
          <w:szCs w:val="26"/>
        </w:rPr>
        <w:t xml:space="preserve">hapuka, </w:t>
      </w:r>
      <w:r w:rsidR="008E2A76">
        <w:rPr>
          <w:rFonts w:asciiTheme="majorHAnsi" w:eastAsiaTheme="majorEastAsia" w:hAnsiTheme="majorHAnsi" w:cstheme="majorBidi"/>
          <w:szCs w:val="26"/>
        </w:rPr>
        <w:t>common mora)</w:t>
      </w:r>
      <w:r w:rsidR="00D21507">
        <w:rPr>
          <w:rFonts w:asciiTheme="majorHAnsi" w:eastAsiaTheme="majorEastAsia" w:hAnsiTheme="majorHAnsi" w:cstheme="majorBidi"/>
          <w:szCs w:val="26"/>
        </w:rPr>
        <w:t>.</w:t>
      </w:r>
    </w:p>
    <w:p w14:paraId="39AB8DA8" w14:textId="5F9FB3A1" w:rsidR="005A22D7" w:rsidRDefault="00061150" w:rsidP="005A22D7">
      <w:pPr>
        <w:pStyle w:val="Paragraphedeliste"/>
        <w:numPr>
          <w:ilvl w:val="2"/>
          <w:numId w:val="2"/>
        </w:numPr>
        <w:rPr>
          <w:rFonts w:asciiTheme="majorHAnsi" w:eastAsiaTheme="majorEastAsia" w:hAnsiTheme="majorHAnsi" w:cstheme="majorBidi"/>
          <w:szCs w:val="26"/>
        </w:rPr>
      </w:pPr>
      <w:r>
        <w:rPr>
          <w:rFonts w:asciiTheme="majorHAnsi" w:eastAsiaTheme="majorEastAsia" w:hAnsiTheme="majorHAnsi" w:cstheme="majorBidi"/>
          <w:szCs w:val="26"/>
        </w:rPr>
        <w:t xml:space="preserve"> </w:t>
      </w:r>
      <w:r w:rsidR="00833534">
        <w:rPr>
          <w:rFonts w:asciiTheme="majorHAnsi" w:eastAsiaTheme="majorEastAsia" w:hAnsiTheme="majorHAnsi" w:cstheme="majorBidi"/>
          <w:szCs w:val="26"/>
        </w:rPr>
        <w:t xml:space="preserve"> </w:t>
      </w:r>
      <w:r w:rsidR="00357CB1">
        <w:rPr>
          <w:rFonts w:asciiTheme="majorHAnsi" w:eastAsiaTheme="majorEastAsia" w:hAnsiTheme="majorHAnsi" w:cstheme="majorBidi"/>
          <w:szCs w:val="26"/>
        </w:rPr>
        <w:t xml:space="preserve"> </w:t>
      </w:r>
      <w:r w:rsidR="00C644F5">
        <w:rPr>
          <w:rFonts w:asciiTheme="majorHAnsi" w:eastAsiaTheme="majorEastAsia" w:hAnsiTheme="majorHAnsi" w:cstheme="majorBidi"/>
          <w:szCs w:val="26"/>
        </w:rPr>
        <w:t>Observers’ harmonisation</w:t>
      </w:r>
      <w:r w:rsidR="00F55309">
        <w:rPr>
          <w:rFonts w:asciiTheme="majorHAnsi" w:eastAsiaTheme="majorEastAsia" w:hAnsiTheme="majorHAnsi" w:cstheme="majorBidi"/>
          <w:szCs w:val="26"/>
        </w:rPr>
        <w:t xml:space="preserve"> framework</w:t>
      </w:r>
    </w:p>
    <w:p w14:paraId="122A6490" w14:textId="6EA7900B" w:rsidR="007A7B3C" w:rsidRDefault="00833534" w:rsidP="005A22D7">
      <w:pPr>
        <w:pStyle w:val="Paragraphedeliste"/>
        <w:numPr>
          <w:ilvl w:val="2"/>
          <w:numId w:val="2"/>
        </w:numPr>
        <w:rPr>
          <w:rFonts w:asciiTheme="majorHAnsi" w:eastAsiaTheme="majorEastAsia" w:hAnsiTheme="majorHAnsi" w:cstheme="majorBidi"/>
          <w:szCs w:val="26"/>
        </w:rPr>
      </w:pPr>
      <w:r>
        <w:rPr>
          <w:rFonts w:asciiTheme="majorHAnsi" w:eastAsiaTheme="majorEastAsia" w:hAnsiTheme="majorHAnsi" w:cstheme="majorBidi"/>
          <w:szCs w:val="26"/>
        </w:rPr>
        <w:t xml:space="preserve">   </w:t>
      </w:r>
      <w:r w:rsidR="004D35E0">
        <w:rPr>
          <w:rFonts w:asciiTheme="majorHAnsi" w:eastAsiaTheme="majorEastAsia" w:hAnsiTheme="majorHAnsi" w:cstheme="majorBidi"/>
          <w:szCs w:val="26"/>
        </w:rPr>
        <w:t>New and Exploratory fisheries</w:t>
      </w:r>
    </w:p>
    <w:p w14:paraId="6EECDC0E" w14:textId="6FCED103" w:rsidR="00560226" w:rsidRDefault="00833534" w:rsidP="005A22D7">
      <w:pPr>
        <w:pStyle w:val="Paragraphedeliste"/>
        <w:numPr>
          <w:ilvl w:val="2"/>
          <w:numId w:val="2"/>
        </w:numPr>
        <w:rPr>
          <w:rFonts w:asciiTheme="majorHAnsi" w:eastAsiaTheme="majorEastAsia" w:hAnsiTheme="majorHAnsi" w:cstheme="majorBidi"/>
          <w:szCs w:val="26"/>
        </w:rPr>
      </w:pPr>
      <w:r>
        <w:rPr>
          <w:rFonts w:asciiTheme="majorHAnsi" w:eastAsiaTheme="majorEastAsia" w:hAnsiTheme="majorHAnsi" w:cstheme="majorBidi"/>
          <w:szCs w:val="26"/>
        </w:rPr>
        <w:t xml:space="preserve">   </w:t>
      </w:r>
      <w:r w:rsidR="00746699">
        <w:rPr>
          <w:rFonts w:asciiTheme="majorHAnsi" w:eastAsiaTheme="majorEastAsia" w:hAnsiTheme="majorHAnsi" w:cstheme="majorBidi"/>
          <w:szCs w:val="26"/>
        </w:rPr>
        <w:t xml:space="preserve">Framework </w:t>
      </w:r>
      <w:r w:rsidR="00511BBE">
        <w:rPr>
          <w:rFonts w:asciiTheme="majorHAnsi" w:eastAsiaTheme="majorEastAsia" w:hAnsiTheme="majorHAnsi" w:cstheme="majorBidi"/>
          <w:szCs w:val="26"/>
        </w:rPr>
        <w:t xml:space="preserve">for research cruises </w:t>
      </w:r>
      <w:r w:rsidR="00746699">
        <w:rPr>
          <w:rFonts w:asciiTheme="majorHAnsi" w:eastAsiaTheme="majorEastAsia" w:hAnsiTheme="majorHAnsi" w:cstheme="majorBidi"/>
          <w:szCs w:val="26"/>
        </w:rPr>
        <w:t xml:space="preserve">in </w:t>
      </w:r>
      <w:r w:rsidR="007B2432">
        <w:rPr>
          <w:rFonts w:asciiTheme="majorHAnsi" w:eastAsiaTheme="majorEastAsia" w:hAnsiTheme="majorHAnsi" w:cstheme="majorBidi"/>
          <w:szCs w:val="26"/>
        </w:rPr>
        <w:t>SIOFA area</w:t>
      </w:r>
    </w:p>
    <w:p w14:paraId="1C7075C8" w14:textId="71A51054" w:rsidR="00EE5ED2" w:rsidRDefault="007E2A0A" w:rsidP="007B2432">
      <w:pPr>
        <w:pStyle w:val="Paragraphedeliste"/>
        <w:numPr>
          <w:ilvl w:val="2"/>
          <w:numId w:val="2"/>
        </w:numPr>
        <w:rPr>
          <w:rFonts w:asciiTheme="majorHAnsi" w:eastAsiaTheme="majorEastAsia" w:hAnsiTheme="majorHAnsi" w:cstheme="majorBidi"/>
          <w:szCs w:val="26"/>
        </w:rPr>
      </w:pPr>
      <w:r>
        <w:rPr>
          <w:rFonts w:asciiTheme="majorHAnsi" w:eastAsiaTheme="majorEastAsia" w:hAnsiTheme="majorHAnsi" w:cstheme="majorBidi"/>
          <w:szCs w:val="26"/>
        </w:rPr>
        <w:t xml:space="preserve"> </w:t>
      </w:r>
      <w:r w:rsidR="00833534">
        <w:rPr>
          <w:rFonts w:asciiTheme="majorHAnsi" w:eastAsiaTheme="majorEastAsia" w:hAnsiTheme="majorHAnsi" w:cstheme="majorBidi"/>
          <w:szCs w:val="26"/>
        </w:rPr>
        <w:t xml:space="preserve">  </w:t>
      </w:r>
      <w:r>
        <w:rPr>
          <w:rFonts w:asciiTheme="majorHAnsi" w:eastAsiaTheme="majorEastAsia" w:hAnsiTheme="majorHAnsi" w:cstheme="majorBidi"/>
          <w:szCs w:val="26"/>
        </w:rPr>
        <w:t xml:space="preserve">Stock assessments and </w:t>
      </w:r>
      <w:r w:rsidR="00BF53F3">
        <w:rPr>
          <w:rFonts w:asciiTheme="majorHAnsi" w:eastAsiaTheme="majorEastAsia" w:hAnsiTheme="majorHAnsi" w:cstheme="majorBidi"/>
          <w:szCs w:val="26"/>
        </w:rPr>
        <w:t>advice.</w:t>
      </w:r>
    </w:p>
    <w:p w14:paraId="22BB97BC" w14:textId="00EE891F" w:rsidR="005F2214" w:rsidRDefault="00637EC3" w:rsidP="005F2214">
      <w:pPr>
        <w:pStyle w:val="Paragraphedeliste"/>
        <w:numPr>
          <w:ilvl w:val="3"/>
          <w:numId w:val="2"/>
        </w:numPr>
        <w:rPr>
          <w:rFonts w:asciiTheme="majorHAnsi" w:eastAsiaTheme="majorEastAsia" w:hAnsiTheme="majorHAnsi" w:cstheme="majorBidi"/>
          <w:szCs w:val="26"/>
        </w:rPr>
      </w:pPr>
      <w:r>
        <w:rPr>
          <w:rFonts w:asciiTheme="majorHAnsi" w:eastAsiaTheme="majorEastAsia" w:hAnsiTheme="majorHAnsi" w:cstheme="majorBidi"/>
          <w:szCs w:val="26"/>
        </w:rPr>
        <w:t>Orange Roughy</w:t>
      </w:r>
    </w:p>
    <w:p w14:paraId="0DD5914A" w14:textId="06471931" w:rsidR="00637EC3" w:rsidRDefault="00637EC3" w:rsidP="005F2214">
      <w:pPr>
        <w:pStyle w:val="Paragraphedeliste"/>
        <w:numPr>
          <w:ilvl w:val="3"/>
          <w:numId w:val="2"/>
        </w:numPr>
        <w:rPr>
          <w:rFonts w:asciiTheme="majorHAnsi" w:eastAsiaTheme="majorEastAsia" w:hAnsiTheme="majorHAnsi" w:cstheme="majorBidi"/>
          <w:szCs w:val="26"/>
        </w:rPr>
      </w:pPr>
      <w:r>
        <w:rPr>
          <w:rFonts w:asciiTheme="majorHAnsi" w:eastAsiaTheme="majorEastAsia" w:hAnsiTheme="majorHAnsi" w:cstheme="majorBidi"/>
          <w:szCs w:val="26"/>
        </w:rPr>
        <w:t>Alfonsino</w:t>
      </w:r>
    </w:p>
    <w:p w14:paraId="7E460A15" w14:textId="42339941" w:rsidR="00637EC3" w:rsidRDefault="00637EC3" w:rsidP="005F2214">
      <w:pPr>
        <w:pStyle w:val="Paragraphedeliste"/>
        <w:numPr>
          <w:ilvl w:val="3"/>
          <w:numId w:val="2"/>
        </w:numPr>
        <w:rPr>
          <w:rFonts w:asciiTheme="majorHAnsi" w:eastAsiaTheme="majorEastAsia" w:hAnsiTheme="majorHAnsi" w:cstheme="majorBidi"/>
          <w:szCs w:val="26"/>
        </w:rPr>
      </w:pPr>
      <w:r>
        <w:rPr>
          <w:rFonts w:asciiTheme="majorHAnsi" w:eastAsiaTheme="majorEastAsia" w:hAnsiTheme="majorHAnsi" w:cstheme="majorBidi"/>
          <w:szCs w:val="26"/>
        </w:rPr>
        <w:t>Toothfish</w:t>
      </w:r>
    </w:p>
    <w:p w14:paraId="12E98D6D" w14:textId="2D6BF939" w:rsidR="0044351F" w:rsidRDefault="0044351F" w:rsidP="005F2214">
      <w:pPr>
        <w:pStyle w:val="Paragraphedeliste"/>
        <w:numPr>
          <w:ilvl w:val="3"/>
          <w:numId w:val="2"/>
        </w:numPr>
        <w:rPr>
          <w:rFonts w:asciiTheme="majorHAnsi" w:eastAsiaTheme="majorEastAsia" w:hAnsiTheme="majorHAnsi" w:cstheme="majorBidi"/>
          <w:szCs w:val="26"/>
        </w:rPr>
      </w:pPr>
      <w:r>
        <w:rPr>
          <w:rFonts w:asciiTheme="majorHAnsi" w:eastAsiaTheme="majorEastAsia" w:hAnsiTheme="majorHAnsi" w:cstheme="majorBidi"/>
          <w:szCs w:val="26"/>
        </w:rPr>
        <w:t>Oilfish</w:t>
      </w:r>
    </w:p>
    <w:p w14:paraId="16B5B405" w14:textId="6AC399CC" w:rsidR="0044351F" w:rsidRDefault="0044351F" w:rsidP="005F2214">
      <w:pPr>
        <w:pStyle w:val="Paragraphedeliste"/>
        <w:numPr>
          <w:ilvl w:val="3"/>
          <w:numId w:val="2"/>
        </w:numPr>
        <w:rPr>
          <w:rFonts w:asciiTheme="majorHAnsi" w:eastAsiaTheme="majorEastAsia" w:hAnsiTheme="majorHAnsi" w:cstheme="majorBidi"/>
          <w:szCs w:val="26"/>
        </w:rPr>
      </w:pPr>
      <w:r>
        <w:rPr>
          <w:rFonts w:asciiTheme="majorHAnsi" w:eastAsiaTheme="majorEastAsia" w:hAnsiTheme="majorHAnsi" w:cstheme="majorBidi"/>
          <w:szCs w:val="26"/>
        </w:rPr>
        <w:t>Other species</w:t>
      </w:r>
    </w:p>
    <w:p w14:paraId="133E0CCA" w14:textId="72A313AA" w:rsidR="0009183F" w:rsidRDefault="00833534" w:rsidP="009E578D">
      <w:pPr>
        <w:pStyle w:val="Paragraphedeliste"/>
        <w:numPr>
          <w:ilvl w:val="2"/>
          <w:numId w:val="2"/>
        </w:numPr>
        <w:rPr>
          <w:rFonts w:asciiTheme="majorHAnsi" w:eastAsiaTheme="majorEastAsia" w:hAnsiTheme="majorHAnsi" w:cstheme="majorBidi"/>
          <w:szCs w:val="26"/>
        </w:rPr>
      </w:pPr>
      <w:r>
        <w:rPr>
          <w:rFonts w:asciiTheme="majorHAnsi" w:eastAsiaTheme="majorEastAsia" w:hAnsiTheme="majorHAnsi" w:cstheme="majorBidi"/>
          <w:szCs w:val="26"/>
        </w:rPr>
        <w:t xml:space="preserve">   </w:t>
      </w:r>
      <w:r w:rsidR="00357CB1">
        <w:rPr>
          <w:rFonts w:asciiTheme="majorHAnsi" w:eastAsiaTheme="majorEastAsia" w:hAnsiTheme="majorHAnsi" w:cstheme="majorBidi"/>
          <w:szCs w:val="26"/>
        </w:rPr>
        <w:t xml:space="preserve"> </w:t>
      </w:r>
      <w:r w:rsidR="0009183F">
        <w:rPr>
          <w:rFonts w:asciiTheme="majorHAnsi" w:eastAsiaTheme="majorEastAsia" w:hAnsiTheme="majorHAnsi" w:cstheme="majorBidi"/>
          <w:szCs w:val="26"/>
        </w:rPr>
        <w:t>Harvest Strategies</w:t>
      </w:r>
    </w:p>
    <w:p w14:paraId="7D48544F" w14:textId="4068D835" w:rsidR="000A602B" w:rsidRDefault="00833534" w:rsidP="00E54A87">
      <w:pPr>
        <w:pStyle w:val="Paragraphedeliste"/>
        <w:numPr>
          <w:ilvl w:val="2"/>
          <w:numId w:val="2"/>
        </w:numPr>
        <w:rPr>
          <w:rFonts w:asciiTheme="majorHAnsi" w:eastAsiaTheme="majorEastAsia" w:hAnsiTheme="majorHAnsi" w:cstheme="majorBidi"/>
          <w:szCs w:val="26"/>
        </w:rPr>
      </w:pPr>
      <w:r>
        <w:rPr>
          <w:rFonts w:asciiTheme="majorHAnsi" w:eastAsiaTheme="majorEastAsia" w:hAnsiTheme="majorHAnsi" w:cstheme="majorBidi"/>
          <w:szCs w:val="26"/>
        </w:rPr>
        <w:t xml:space="preserve">   </w:t>
      </w:r>
      <w:r w:rsidR="00357CB1">
        <w:rPr>
          <w:rFonts w:asciiTheme="majorHAnsi" w:eastAsiaTheme="majorEastAsia" w:hAnsiTheme="majorHAnsi" w:cstheme="majorBidi"/>
          <w:szCs w:val="26"/>
        </w:rPr>
        <w:t xml:space="preserve"> </w:t>
      </w:r>
      <w:r w:rsidR="000361BE">
        <w:rPr>
          <w:rFonts w:asciiTheme="majorHAnsi" w:eastAsiaTheme="majorEastAsia" w:hAnsiTheme="majorHAnsi" w:cstheme="majorBidi"/>
          <w:szCs w:val="26"/>
        </w:rPr>
        <w:t xml:space="preserve">Bycatch and Incidental </w:t>
      </w:r>
      <w:r w:rsidR="00C13D85">
        <w:rPr>
          <w:rFonts w:asciiTheme="majorHAnsi" w:eastAsiaTheme="majorEastAsia" w:hAnsiTheme="majorHAnsi" w:cstheme="majorBidi"/>
          <w:szCs w:val="26"/>
        </w:rPr>
        <w:t>captures.</w:t>
      </w:r>
    </w:p>
    <w:p w14:paraId="329D696E" w14:textId="32781F63" w:rsidR="00533D70" w:rsidRDefault="00833534" w:rsidP="00170F7C">
      <w:pPr>
        <w:pStyle w:val="Paragraphedeliste"/>
        <w:numPr>
          <w:ilvl w:val="2"/>
          <w:numId w:val="2"/>
        </w:numPr>
        <w:ind w:left="1350" w:hanging="630"/>
        <w:rPr>
          <w:rFonts w:asciiTheme="majorHAnsi" w:eastAsiaTheme="majorEastAsia" w:hAnsiTheme="majorHAnsi" w:cstheme="majorBidi"/>
          <w:szCs w:val="26"/>
        </w:rPr>
      </w:pPr>
      <w:r>
        <w:rPr>
          <w:rFonts w:asciiTheme="majorHAnsi" w:eastAsiaTheme="majorEastAsia" w:hAnsiTheme="majorHAnsi" w:cstheme="majorBidi"/>
          <w:szCs w:val="26"/>
        </w:rPr>
        <w:t xml:space="preserve"> </w:t>
      </w:r>
      <w:r w:rsidR="00357CB1">
        <w:rPr>
          <w:rFonts w:asciiTheme="majorHAnsi" w:eastAsiaTheme="majorEastAsia" w:hAnsiTheme="majorHAnsi" w:cstheme="majorBidi"/>
          <w:szCs w:val="26"/>
        </w:rPr>
        <w:t xml:space="preserve"> </w:t>
      </w:r>
      <w:r w:rsidR="00803BA7" w:rsidRPr="00AE10DB">
        <w:rPr>
          <w:rFonts w:asciiTheme="majorHAnsi" w:eastAsiaTheme="majorEastAsia" w:hAnsiTheme="majorHAnsi" w:cstheme="majorBidi"/>
          <w:szCs w:val="26"/>
        </w:rPr>
        <w:t>Vulnerable Mari</w:t>
      </w:r>
      <w:r w:rsidR="00FB493F" w:rsidRPr="00AE10DB">
        <w:rPr>
          <w:rFonts w:asciiTheme="majorHAnsi" w:eastAsiaTheme="majorEastAsia" w:hAnsiTheme="majorHAnsi" w:cstheme="majorBidi"/>
          <w:szCs w:val="26"/>
        </w:rPr>
        <w:t>ne</w:t>
      </w:r>
      <w:r w:rsidR="00803BA7" w:rsidRPr="00AE10DB">
        <w:rPr>
          <w:rFonts w:asciiTheme="majorHAnsi" w:eastAsiaTheme="majorEastAsia" w:hAnsiTheme="majorHAnsi" w:cstheme="majorBidi"/>
          <w:szCs w:val="26"/>
        </w:rPr>
        <w:t xml:space="preserve"> Ecosystem</w:t>
      </w:r>
      <w:r w:rsidR="00721D86">
        <w:rPr>
          <w:rFonts w:asciiTheme="majorHAnsi" w:eastAsiaTheme="majorEastAsia" w:hAnsiTheme="majorHAnsi" w:cstheme="majorBidi"/>
          <w:szCs w:val="26"/>
        </w:rPr>
        <w:t>s</w:t>
      </w:r>
    </w:p>
    <w:p w14:paraId="597D580A" w14:textId="54825AFC" w:rsidR="0009183F" w:rsidRDefault="00357CB1" w:rsidP="00170F7C">
      <w:pPr>
        <w:pStyle w:val="Paragraphedeliste"/>
        <w:numPr>
          <w:ilvl w:val="2"/>
          <w:numId w:val="2"/>
        </w:numPr>
        <w:ind w:left="1170" w:hanging="450"/>
        <w:rPr>
          <w:rFonts w:asciiTheme="majorHAnsi" w:eastAsiaTheme="majorEastAsia" w:hAnsiTheme="majorHAnsi" w:cstheme="majorBidi"/>
          <w:szCs w:val="26"/>
        </w:rPr>
      </w:pPr>
      <w:r>
        <w:rPr>
          <w:rFonts w:asciiTheme="majorHAnsi" w:eastAsiaTheme="majorEastAsia" w:hAnsiTheme="majorHAnsi" w:cstheme="majorBidi"/>
          <w:szCs w:val="26"/>
        </w:rPr>
        <w:t xml:space="preserve"> </w:t>
      </w:r>
      <w:r w:rsidR="0009183F">
        <w:rPr>
          <w:rFonts w:asciiTheme="majorHAnsi" w:eastAsiaTheme="majorEastAsia" w:hAnsiTheme="majorHAnsi" w:cstheme="majorBidi"/>
          <w:szCs w:val="26"/>
        </w:rPr>
        <w:t>SIOFA Performance Review</w:t>
      </w:r>
    </w:p>
    <w:p w14:paraId="5A8E6A06" w14:textId="4007FE47" w:rsidR="0009183F" w:rsidRDefault="00357CB1" w:rsidP="00533D70">
      <w:pPr>
        <w:pStyle w:val="Paragraphedeliste"/>
        <w:numPr>
          <w:ilvl w:val="2"/>
          <w:numId w:val="2"/>
        </w:numPr>
        <w:rPr>
          <w:rFonts w:asciiTheme="majorHAnsi" w:eastAsiaTheme="majorEastAsia" w:hAnsiTheme="majorHAnsi" w:cstheme="majorBidi"/>
          <w:szCs w:val="26"/>
        </w:rPr>
      </w:pPr>
      <w:r>
        <w:rPr>
          <w:rFonts w:asciiTheme="majorHAnsi" w:eastAsiaTheme="majorEastAsia" w:hAnsiTheme="majorHAnsi" w:cstheme="majorBidi"/>
          <w:szCs w:val="26"/>
        </w:rPr>
        <w:t xml:space="preserve"> </w:t>
      </w:r>
      <w:r w:rsidR="0009183F">
        <w:rPr>
          <w:rFonts w:asciiTheme="majorHAnsi" w:eastAsiaTheme="majorEastAsia" w:hAnsiTheme="majorHAnsi" w:cstheme="majorBidi"/>
          <w:szCs w:val="26"/>
        </w:rPr>
        <w:t>SI</w:t>
      </w:r>
      <w:bookmarkStart w:id="1" w:name="_Hlk164285418"/>
      <w:r w:rsidR="0009183F">
        <w:rPr>
          <w:rFonts w:asciiTheme="majorHAnsi" w:eastAsiaTheme="majorEastAsia" w:hAnsiTheme="majorHAnsi" w:cstheme="majorBidi"/>
          <w:szCs w:val="26"/>
        </w:rPr>
        <w:t>OFA Rules of Procedure for Scientific Committee</w:t>
      </w:r>
      <w:bookmarkEnd w:id="1"/>
    </w:p>
    <w:p w14:paraId="18D04879" w14:textId="77777777" w:rsidR="00B04BD6" w:rsidRDefault="005708CD" w:rsidP="00B04BD6">
      <w:pPr>
        <w:pStyle w:val="Paragraphedeliste"/>
        <w:numPr>
          <w:ilvl w:val="1"/>
          <w:numId w:val="2"/>
        </w:numPr>
        <w:rPr>
          <w:rFonts w:asciiTheme="majorHAnsi" w:eastAsiaTheme="majorEastAsia" w:hAnsiTheme="majorHAnsi" w:cstheme="majorBidi"/>
          <w:szCs w:val="26"/>
          <w:lang w:val="en-GB"/>
        </w:rPr>
      </w:pPr>
      <w:r>
        <w:rPr>
          <w:rFonts w:asciiTheme="majorHAnsi" w:eastAsiaTheme="majorEastAsia" w:hAnsiTheme="majorHAnsi" w:cstheme="majorBidi"/>
          <w:szCs w:val="26"/>
          <w:lang w:val="en-GB"/>
        </w:rPr>
        <w:t xml:space="preserve">Report of the </w:t>
      </w:r>
      <w:r w:rsidRPr="005708CD">
        <w:rPr>
          <w:rFonts w:asciiTheme="majorHAnsi" w:eastAsiaTheme="majorEastAsia" w:hAnsiTheme="majorHAnsi" w:cstheme="majorBidi"/>
          <w:szCs w:val="26"/>
          <w:lang w:val="en-GB"/>
        </w:rPr>
        <w:t>Joint MoP and SC Intersessional Workshop</w:t>
      </w:r>
      <w:r>
        <w:rPr>
          <w:rFonts w:asciiTheme="majorHAnsi" w:eastAsiaTheme="majorEastAsia" w:hAnsiTheme="majorHAnsi" w:cstheme="majorBidi"/>
          <w:szCs w:val="26"/>
          <w:lang w:val="en-GB"/>
        </w:rPr>
        <w:t>s</w:t>
      </w:r>
      <w:r w:rsidRPr="005708CD">
        <w:rPr>
          <w:rFonts w:asciiTheme="majorHAnsi" w:eastAsiaTheme="majorEastAsia" w:hAnsiTheme="majorHAnsi" w:cstheme="majorBidi"/>
          <w:szCs w:val="26"/>
          <w:lang w:val="en-GB"/>
        </w:rPr>
        <w:t xml:space="preserve"> </w:t>
      </w:r>
    </w:p>
    <w:p w14:paraId="462EB4B6" w14:textId="3D0FC6BB" w:rsidR="007E511C" w:rsidRPr="00B04BD6" w:rsidRDefault="00024B5E" w:rsidP="00C53216">
      <w:pPr>
        <w:pStyle w:val="Paragraphedeliste"/>
        <w:numPr>
          <w:ilvl w:val="2"/>
          <w:numId w:val="2"/>
        </w:numPr>
        <w:rPr>
          <w:rFonts w:asciiTheme="majorHAnsi" w:eastAsiaTheme="majorEastAsia" w:hAnsiTheme="majorHAnsi" w:cstheme="majorBidi"/>
          <w:szCs w:val="26"/>
          <w:lang w:val="en-GB"/>
        </w:rPr>
      </w:pPr>
      <w:r>
        <w:rPr>
          <w:rFonts w:asciiTheme="majorHAnsi" w:eastAsiaTheme="majorEastAsia" w:hAnsiTheme="majorHAnsi" w:cstheme="majorBidi"/>
          <w:szCs w:val="26"/>
          <w:lang w:val="en-GB"/>
        </w:rPr>
        <w:t xml:space="preserve">: </w:t>
      </w:r>
      <w:r w:rsidR="007E511C" w:rsidRPr="00B04BD6">
        <w:rPr>
          <w:rFonts w:asciiTheme="majorHAnsi" w:eastAsiaTheme="majorEastAsia" w:hAnsiTheme="majorHAnsi" w:cstheme="majorBidi"/>
          <w:szCs w:val="26"/>
          <w:lang w:val="en-GB"/>
        </w:rPr>
        <w:t>1</w:t>
      </w:r>
      <w:r w:rsidR="007E511C" w:rsidRPr="00C53216">
        <w:rPr>
          <w:rFonts w:asciiTheme="majorHAnsi" w:eastAsiaTheme="majorEastAsia" w:hAnsiTheme="majorHAnsi" w:cstheme="majorBidi"/>
          <w:szCs w:val="26"/>
          <w:vertAlign w:val="superscript"/>
          <w:lang w:val="en-GB"/>
        </w:rPr>
        <w:t>ST</w:t>
      </w:r>
      <w:r w:rsidR="007E511C" w:rsidRPr="00B04BD6">
        <w:rPr>
          <w:rFonts w:asciiTheme="majorHAnsi" w:eastAsiaTheme="majorEastAsia" w:hAnsiTheme="majorHAnsi" w:cstheme="majorBidi"/>
          <w:szCs w:val="26"/>
          <w:lang w:val="en-GB"/>
        </w:rPr>
        <w:t xml:space="preserve"> Workshop to Define </w:t>
      </w:r>
      <w:r w:rsidR="007E511C" w:rsidRPr="00B04BD6">
        <w:rPr>
          <w:rFonts w:asciiTheme="majorHAnsi" w:eastAsiaTheme="majorEastAsia" w:hAnsiTheme="majorHAnsi" w:cstheme="majorBidi"/>
          <w:szCs w:val="26"/>
        </w:rPr>
        <w:t>Harvest Strategy Management Objectives (WS2023-HSMO)</w:t>
      </w:r>
    </w:p>
    <w:p w14:paraId="0F116CB4" w14:textId="0011C351" w:rsidR="007E511C" w:rsidRPr="007E511C" w:rsidRDefault="00024B5E" w:rsidP="00C53216">
      <w:pPr>
        <w:pStyle w:val="Paragraphedeliste"/>
        <w:numPr>
          <w:ilvl w:val="2"/>
          <w:numId w:val="2"/>
        </w:numPr>
        <w:rPr>
          <w:rFonts w:asciiTheme="majorHAnsi" w:eastAsiaTheme="majorEastAsia" w:hAnsiTheme="majorHAnsi" w:cstheme="majorBidi"/>
          <w:szCs w:val="26"/>
          <w:lang w:val="en-GB"/>
        </w:rPr>
      </w:pPr>
      <w:r>
        <w:rPr>
          <w:rFonts w:asciiTheme="majorHAnsi" w:eastAsiaTheme="majorEastAsia" w:hAnsiTheme="majorHAnsi" w:cstheme="majorBidi"/>
          <w:szCs w:val="26"/>
          <w:lang w:val="en-GB"/>
        </w:rPr>
        <w:t>: 2</w:t>
      </w:r>
      <w:r w:rsidRPr="00C53216">
        <w:rPr>
          <w:rFonts w:asciiTheme="majorHAnsi" w:eastAsiaTheme="majorEastAsia" w:hAnsiTheme="majorHAnsi" w:cstheme="majorBidi"/>
          <w:szCs w:val="26"/>
          <w:vertAlign w:val="superscript"/>
          <w:lang w:val="en-GB"/>
        </w:rPr>
        <w:t>nd</w:t>
      </w:r>
      <w:r>
        <w:rPr>
          <w:rFonts w:asciiTheme="majorHAnsi" w:eastAsiaTheme="majorEastAsia" w:hAnsiTheme="majorHAnsi" w:cstheme="majorBidi"/>
          <w:szCs w:val="26"/>
          <w:lang w:val="en-GB"/>
        </w:rPr>
        <w:t xml:space="preserve"> Worshop</w:t>
      </w:r>
      <w:r w:rsidR="00F003FA">
        <w:rPr>
          <w:rFonts w:asciiTheme="majorHAnsi" w:eastAsiaTheme="majorEastAsia" w:hAnsiTheme="majorHAnsi" w:cstheme="majorBidi"/>
          <w:szCs w:val="26"/>
          <w:lang w:val="en-GB"/>
        </w:rPr>
        <w:t xml:space="preserve"> on Harvest Strategy Development</w:t>
      </w:r>
      <w:r w:rsidR="00B053D1">
        <w:rPr>
          <w:rFonts w:asciiTheme="majorHAnsi" w:eastAsiaTheme="majorEastAsia" w:hAnsiTheme="majorHAnsi" w:cstheme="majorBidi"/>
          <w:szCs w:val="26"/>
          <w:lang w:val="en-GB"/>
        </w:rPr>
        <w:t xml:space="preserve"> (WS2024-</w:t>
      </w:r>
      <w:r w:rsidR="00DF42D6">
        <w:rPr>
          <w:rFonts w:asciiTheme="majorHAnsi" w:eastAsiaTheme="majorEastAsia" w:hAnsiTheme="majorHAnsi" w:cstheme="majorBidi"/>
          <w:szCs w:val="26"/>
          <w:lang w:val="en-GB"/>
        </w:rPr>
        <w:t>HSS</w:t>
      </w:r>
      <w:r w:rsidR="00B053D1">
        <w:rPr>
          <w:rFonts w:asciiTheme="majorHAnsi" w:eastAsiaTheme="majorEastAsia" w:hAnsiTheme="majorHAnsi" w:cstheme="majorBidi"/>
          <w:szCs w:val="26"/>
          <w:lang w:val="en-GB"/>
        </w:rPr>
        <w:t>)</w:t>
      </w:r>
    </w:p>
    <w:p w14:paraId="75E6482E" w14:textId="6820DE19" w:rsidR="005708CD" w:rsidRPr="00BF53F3" w:rsidRDefault="003A1465" w:rsidP="005E1CAC">
      <w:pPr>
        <w:pStyle w:val="Paragraphedeliste"/>
        <w:numPr>
          <w:ilvl w:val="1"/>
          <w:numId w:val="2"/>
        </w:numPr>
        <w:rPr>
          <w:rFonts w:asciiTheme="majorHAnsi" w:eastAsiaTheme="majorEastAsia" w:hAnsiTheme="majorHAnsi" w:cstheme="majorBidi"/>
          <w:szCs w:val="26"/>
        </w:rPr>
      </w:pPr>
      <w:r w:rsidRPr="00BF53F3">
        <w:rPr>
          <w:rFonts w:asciiTheme="majorHAnsi" w:eastAsiaTheme="majorEastAsia" w:hAnsiTheme="majorHAnsi" w:cstheme="majorBidi"/>
          <w:szCs w:val="26"/>
        </w:rPr>
        <w:t>Presentation of the new</w:t>
      </w:r>
      <w:r w:rsidR="007307C0" w:rsidRPr="00BF53F3">
        <w:rPr>
          <w:rFonts w:asciiTheme="majorHAnsi" w:eastAsiaTheme="majorEastAsia" w:hAnsiTheme="majorHAnsi" w:cstheme="majorBidi"/>
          <w:szCs w:val="26"/>
        </w:rPr>
        <w:t xml:space="preserve"> </w:t>
      </w:r>
      <w:r w:rsidR="005A22D7" w:rsidRPr="00BF53F3">
        <w:rPr>
          <w:rFonts w:asciiTheme="majorHAnsi" w:eastAsiaTheme="majorEastAsia" w:hAnsiTheme="majorHAnsi" w:cstheme="majorBidi"/>
          <w:szCs w:val="26"/>
        </w:rPr>
        <w:t>EU-</w:t>
      </w:r>
      <w:r w:rsidR="00F734D6" w:rsidRPr="00BF53F3">
        <w:rPr>
          <w:rFonts w:asciiTheme="majorHAnsi" w:eastAsiaTheme="majorEastAsia" w:hAnsiTheme="majorHAnsi" w:cstheme="majorBidi"/>
          <w:szCs w:val="26"/>
        </w:rPr>
        <w:t>Grant</w:t>
      </w:r>
      <w:r w:rsidR="005A22D7" w:rsidRPr="00BF53F3">
        <w:rPr>
          <w:rFonts w:asciiTheme="majorHAnsi" w:eastAsiaTheme="majorEastAsia" w:hAnsiTheme="majorHAnsi" w:cstheme="majorBidi"/>
          <w:szCs w:val="26"/>
        </w:rPr>
        <w:t xml:space="preserve"> </w:t>
      </w:r>
      <w:r w:rsidR="00F734D6" w:rsidRPr="00BF53F3">
        <w:rPr>
          <w:rFonts w:asciiTheme="majorHAnsi" w:eastAsiaTheme="majorEastAsia" w:hAnsiTheme="majorHAnsi" w:cstheme="majorBidi"/>
          <w:szCs w:val="26"/>
        </w:rPr>
        <w:t>Projects</w:t>
      </w:r>
    </w:p>
    <w:p w14:paraId="4E42AA18" w14:textId="7565D062" w:rsidR="00C87A5D" w:rsidRPr="00BF53F3" w:rsidRDefault="003A2E03" w:rsidP="00C87A5D">
      <w:pPr>
        <w:pStyle w:val="Paragraphedeliste"/>
        <w:numPr>
          <w:ilvl w:val="1"/>
          <w:numId w:val="2"/>
        </w:numPr>
        <w:rPr>
          <w:rFonts w:asciiTheme="majorHAnsi" w:eastAsiaTheme="majorEastAsia" w:hAnsiTheme="majorHAnsi" w:cstheme="majorBidi"/>
          <w:szCs w:val="26"/>
        </w:rPr>
      </w:pPr>
      <w:r w:rsidRPr="00BF53F3">
        <w:rPr>
          <w:rFonts w:asciiTheme="majorHAnsi" w:eastAsiaTheme="majorEastAsia" w:hAnsiTheme="majorHAnsi" w:cstheme="majorBidi"/>
          <w:szCs w:val="26"/>
        </w:rPr>
        <w:t>Scientific Committee workplan and budget</w:t>
      </w:r>
    </w:p>
    <w:p w14:paraId="66E5C270" w14:textId="400D831B" w:rsidR="00AB6DE2" w:rsidRDefault="00AB6DE2" w:rsidP="00F14886">
      <w:pPr>
        <w:pStyle w:val="Paragraphedeliste"/>
        <w:numPr>
          <w:ilvl w:val="1"/>
          <w:numId w:val="2"/>
        </w:numPr>
        <w:rPr>
          <w:rFonts w:asciiTheme="majorHAnsi" w:eastAsiaTheme="majorEastAsia" w:hAnsiTheme="majorHAnsi" w:cstheme="majorBidi"/>
          <w:szCs w:val="26"/>
        </w:rPr>
      </w:pPr>
      <w:r w:rsidRPr="00BF53F3">
        <w:rPr>
          <w:rFonts w:asciiTheme="majorHAnsi" w:eastAsiaTheme="majorEastAsia" w:hAnsiTheme="majorHAnsi" w:cstheme="majorBidi"/>
          <w:szCs w:val="26"/>
        </w:rPr>
        <w:t>Other recommendations for the attention of the MoP1</w:t>
      </w:r>
      <w:r w:rsidR="00BF53F3">
        <w:rPr>
          <w:rFonts w:asciiTheme="majorHAnsi" w:eastAsiaTheme="majorEastAsia" w:hAnsiTheme="majorHAnsi" w:cstheme="majorBidi"/>
          <w:szCs w:val="26"/>
        </w:rPr>
        <w:t>1</w:t>
      </w:r>
      <w:r w:rsidRPr="00BF53F3">
        <w:rPr>
          <w:rFonts w:asciiTheme="majorHAnsi" w:eastAsiaTheme="majorEastAsia" w:hAnsiTheme="majorHAnsi" w:cstheme="majorBidi"/>
          <w:szCs w:val="26"/>
        </w:rPr>
        <w:t>.</w:t>
      </w:r>
    </w:p>
    <w:p w14:paraId="470CAE01" w14:textId="77777777" w:rsidR="002D52CF" w:rsidRPr="00BF53F3" w:rsidRDefault="002D52CF" w:rsidP="0099730D">
      <w:pPr>
        <w:pStyle w:val="Paragraphedeliste"/>
        <w:ind w:left="792"/>
        <w:rPr>
          <w:rFonts w:asciiTheme="majorHAnsi" w:eastAsiaTheme="majorEastAsia" w:hAnsiTheme="majorHAnsi" w:cstheme="majorBidi"/>
          <w:szCs w:val="26"/>
        </w:rPr>
      </w:pPr>
    </w:p>
    <w:p w14:paraId="381738BC" w14:textId="77777777" w:rsidR="003E4305" w:rsidRDefault="002D52CF" w:rsidP="002D52CF">
      <w:pPr>
        <w:pStyle w:val="Paragraphedeliste"/>
        <w:numPr>
          <w:ilvl w:val="0"/>
          <w:numId w:val="2"/>
        </w:numPr>
        <w:spacing w:after="0"/>
        <w:rPr>
          <w:rFonts w:asciiTheme="majorHAnsi" w:eastAsiaTheme="majorEastAsia" w:hAnsiTheme="majorHAnsi" w:cstheme="majorBidi"/>
          <w:b/>
          <w:bCs/>
          <w:szCs w:val="26"/>
        </w:rPr>
      </w:pPr>
      <w:r>
        <w:rPr>
          <w:rFonts w:asciiTheme="majorHAnsi" w:eastAsiaTheme="majorEastAsia" w:hAnsiTheme="majorHAnsi" w:cstheme="majorBidi"/>
          <w:b/>
          <w:bCs/>
          <w:szCs w:val="26"/>
        </w:rPr>
        <w:t>New fisheries</w:t>
      </w:r>
    </w:p>
    <w:p w14:paraId="4D8B35D4" w14:textId="03CEBC66" w:rsidR="002D52CF" w:rsidRPr="00AD6DDA" w:rsidRDefault="003E4305" w:rsidP="0099730D">
      <w:pPr>
        <w:pStyle w:val="Paragraphedeliste"/>
        <w:numPr>
          <w:ilvl w:val="1"/>
          <w:numId w:val="2"/>
        </w:numPr>
        <w:spacing w:after="0"/>
        <w:rPr>
          <w:rFonts w:asciiTheme="majorHAnsi" w:eastAsiaTheme="majorEastAsia" w:hAnsiTheme="majorHAnsi" w:cstheme="majorBidi"/>
        </w:rPr>
      </w:pPr>
      <w:r w:rsidRPr="00AD6DDA">
        <w:rPr>
          <w:rFonts w:asciiTheme="majorHAnsi" w:eastAsiaTheme="majorEastAsia" w:hAnsiTheme="majorHAnsi" w:cstheme="majorBidi"/>
        </w:rPr>
        <w:t xml:space="preserve">Summary presentation of the new and exploratory fisheries </w:t>
      </w:r>
      <w:r w:rsidR="00C00C85" w:rsidRPr="00AD6DDA">
        <w:rPr>
          <w:rFonts w:asciiTheme="majorHAnsi" w:eastAsiaTheme="majorEastAsia" w:hAnsiTheme="majorHAnsi" w:cstheme="majorBidi"/>
        </w:rPr>
        <w:t>to be undertaken by CCPs</w:t>
      </w:r>
      <w:r w:rsidR="00C00C85" w:rsidRPr="00AD6DDA">
        <w:rPr>
          <w:rFonts w:asciiTheme="majorHAnsi" w:eastAsiaTheme="majorEastAsia" w:hAnsiTheme="majorHAnsi" w:cstheme="majorBidi"/>
        </w:rPr>
        <w:br/>
      </w:r>
      <w:r w:rsidR="00C00C85" w:rsidRPr="00AD6DDA">
        <w:rPr>
          <w:rFonts w:asciiTheme="majorHAnsi" w:eastAsiaTheme="majorEastAsia" w:hAnsiTheme="majorHAnsi" w:cstheme="majorBidi"/>
          <w:i/>
          <w:iCs/>
        </w:rPr>
        <w:t xml:space="preserve">The ES to present the </w:t>
      </w:r>
      <w:r w:rsidR="004C6F00" w:rsidRPr="00AD6DDA">
        <w:rPr>
          <w:rFonts w:asciiTheme="majorHAnsi" w:eastAsiaTheme="majorEastAsia" w:hAnsiTheme="majorHAnsi" w:cstheme="majorBidi"/>
          <w:i/>
          <w:iCs/>
        </w:rPr>
        <w:t xml:space="preserve">recent </w:t>
      </w:r>
      <w:r w:rsidR="00C00C85" w:rsidRPr="00AD6DDA">
        <w:rPr>
          <w:rFonts w:asciiTheme="majorHAnsi" w:eastAsiaTheme="majorEastAsia" w:hAnsiTheme="majorHAnsi" w:cstheme="majorBidi"/>
          <w:i/>
          <w:iCs/>
        </w:rPr>
        <w:t>vessel</w:t>
      </w:r>
      <w:r w:rsidR="004C6F00" w:rsidRPr="00AD6DDA">
        <w:rPr>
          <w:rFonts w:asciiTheme="majorHAnsi" w:eastAsiaTheme="majorEastAsia" w:hAnsiTheme="majorHAnsi" w:cstheme="majorBidi"/>
          <w:i/>
          <w:iCs/>
        </w:rPr>
        <w:t>s</w:t>
      </w:r>
      <w:r w:rsidR="007D4F9B" w:rsidRPr="00AD6DDA">
        <w:rPr>
          <w:rFonts w:asciiTheme="majorHAnsi" w:eastAsiaTheme="majorEastAsia" w:hAnsiTheme="majorHAnsi" w:cstheme="majorBidi"/>
          <w:i/>
          <w:iCs/>
        </w:rPr>
        <w:t xml:space="preserve"> authorisation for </w:t>
      </w:r>
      <w:r w:rsidR="004C6F00" w:rsidRPr="00AD6DDA">
        <w:rPr>
          <w:rFonts w:asciiTheme="majorHAnsi" w:eastAsiaTheme="majorEastAsia" w:hAnsiTheme="majorHAnsi" w:cstheme="majorBidi"/>
          <w:i/>
          <w:iCs/>
        </w:rPr>
        <w:t xml:space="preserve">undertaking </w:t>
      </w:r>
      <w:r w:rsidR="007D4F9B" w:rsidRPr="00AD6DDA">
        <w:rPr>
          <w:rFonts w:asciiTheme="majorHAnsi" w:eastAsiaTheme="majorEastAsia" w:hAnsiTheme="majorHAnsi" w:cstheme="majorBidi"/>
          <w:i/>
          <w:iCs/>
        </w:rPr>
        <w:t>operation</w:t>
      </w:r>
      <w:r w:rsidR="00AC6C29" w:rsidRPr="00AD6DDA">
        <w:rPr>
          <w:rFonts w:asciiTheme="majorHAnsi" w:eastAsiaTheme="majorEastAsia" w:hAnsiTheme="majorHAnsi" w:cstheme="majorBidi"/>
          <w:i/>
          <w:iCs/>
        </w:rPr>
        <w:t>s</w:t>
      </w:r>
      <w:r w:rsidR="007D4F9B" w:rsidRPr="00AD6DDA">
        <w:rPr>
          <w:rFonts w:asciiTheme="majorHAnsi" w:eastAsiaTheme="majorEastAsia" w:hAnsiTheme="majorHAnsi" w:cstheme="majorBidi"/>
          <w:i/>
          <w:iCs/>
        </w:rPr>
        <w:t xml:space="preserve"> in </w:t>
      </w:r>
      <w:r w:rsidR="004C6F00" w:rsidRPr="00AD6DDA">
        <w:rPr>
          <w:rFonts w:asciiTheme="majorHAnsi" w:eastAsiaTheme="majorEastAsia" w:hAnsiTheme="majorHAnsi" w:cstheme="majorBidi"/>
          <w:i/>
          <w:iCs/>
        </w:rPr>
        <w:t xml:space="preserve">the </w:t>
      </w:r>
      <w:r w:rsidR="007D4F9B" w:rsidRPr="00AD6DDA">
        <w:rPr>
          <w:rFonts w:asciiTheme="majorHAnsi" w:eastAsiaTheme="majorEastAsia" w:hAnsiTheme="majorHAnsi" w:cstheme="majorBidi"/>
          <w:i/>
          <w:iCs/>
        </w:rPr>
        <w:t>SIOFA area</w:t>
      </w:r>
      <w:r w:rsidR="004C6F00" w:rsidRPr="00AD6DDA">
        <w:rPr>
          <w:rFonts w:asciiTheme="majorHAnsi" w:eastAsiaTheme="majorEastAsia" w:hAnsiTheme="majorHAnsi" w:cstheme="majorBidi"/>
          <w:i/>
          <w:iCs/>
        </w:rPr>
        <w:t>:</w:t>
      </w:r>
      <w:r w:rsidR="007D4F9B" w:rsidRPr="00AD6DDA">
        <w:rPr>
          <w:rFonts w:asciiTheme="majorHAnsi" w:eastAsiaTheme="majorEastAsia" w:hAnsiTheme="majorHAnsi" w:cstheme="majorBidi"/>
          <w:i/>
          <w:iCs/>
        </w:rPr>
        <w:t xml:space="preserve"> SYC </w:t>
      </w:r>
      <w:r w:rsidR="00E1263C" w:rsidRPr="00AD6DDA">
        <w:rPr>
          <w:rFonts w:asciiTheme="majorHAnsi" w:eastAsiaTheme="majorEastAsia" w:hAnsiTheme="majorHAnsi" w:cstheme="majorBidi"/>
          <w:i/>
          <w:iCs/>
        </w:rPr>
        <w:t xml:space="preserve">sea cucumber diving </w:t>
      </w:r>
      <w:r w:rsidR="004C6F00" w:rsidRPr="00AD6DDA">
        <w:rPr>
          <w:rFonts w:asciiTheme="majorHAnsi" w:eastAsiaTheme="majorEastAsia" w:hAnsiTheme="majorHAnsi" w:cstheme="majorBidi"/>
          <w:i/>
          <w:iCs/>
        </w:rPr>
        <w:t xml:space="preserve">exploratory </w:t>
      </w:r>
      <w:r w:rsidR="00E1263C" w:rsidRPr="00AD6DDA">
        <w:rPr>
          <w:rFonts w:asciiTheme="majorHAnsi" w:eastAsiaTheme="majorEastAsia" w:hAnsiTheme="majorHAnsi" w:cstheme="majorBidi"/>
          <w:i/>
          <w:iCs/>
        </w:rPr>
        <w:t xml:space="preserve">fishery, MUS </w:t>
      </w:r>
      <w:r w:rsidR="000F58BA" w:rsidRPr="00AD6DDA">
        <w:rPr>
          <w:rFonts w:asciiTheme="majorHAnsi" w:eastAsiaTheme="majorEastAsia" w:hAnsiTheme="majorHAnsi" w:cstheme="majorBidi"/>
          <w:i/>
          <w:iCs/>
        </w:rPr>
        <w:t xml:space="preserve">alfonsino </w:t>
      </w:r>
      <w:r w:rsidR="00E1263C" w:rsidRPr="00AD6DDA">
        <w:rPr>
          <w:rFonts w:asciiTheme="majorHAnsi" w:eastAsiaTheme="majorEastAsia" w:hAnsiTheme="majorHAnsi" w:cstheme="majorBidi"/>
          <w:i/>
          <w:iCs/>
        </w:rPr>
        <w:t>trawling</w:t>
      </w:r>
      <w:r w:rsidR="000F58BA" w:rsidRPr="00AD6DDA">
        <w:rPr>
          <w:rFonts w:asciiTheme="majorHAnsi" w:eastAsiaTheme="majorEastAsia" w:hAnsiTheme="majorHAnsi" w:cstheme="majorBidi"/>
          <w:i/>
          <w:iCs/>
        </w:rPr>
        <w:t xml:space="preserve">, CHN </w:t>
      </w:r>
      <w:r w:rsidR="004C6F00" w:rsidRPr="00AD6DDA">
        <w:rPr>
          <w:rFonts w:asciiTheme="majorHAnsi" w:eastAsiaTheme="majorEastAsia" w:hAnsiTheme="majorHAnsi" w:cstheme="majorBidi"/>
          <w:i/>
          <w:iCs/>
        </w:rPr>
        <w:t xml:space="preserve">exploratory </w:t>
      </w:r>
      <w:r w:rsidR="000F58BA" w:rsidRPr="00AD6DDA">
        <w:rPr>
          <w:rFonts w:asciiTheme="majorHAnsi" w:eastAsiaTheme="majorEastAsia" w:hAnsiTheme="majorHAnsi" w:cstheme="majorBidi"/>
          <w:i/>
          <w:iCs/>
        </w:rPr>
        <w:t>squid jigging, COM crustaceans trap and pots fisher</w:t>
      </w:r>
      <w:r w:rsidR="00CD5F0C" w:rsidRPr="00AD6DDA">
        <w:rPr>
          <w:rFonts w:asciiTheme="majorHAnsi" w:eastAsiaTheme="majorEastAsia" w:hAnsiTheme="majorHAnsi" w:cstheme="majorBidi"/>
          <w:i/>
          <w:iCs/>
        </w:rPr>
        <w:t>y</w:t>
      </w:r>
      <w:r w:rsidR="000F58BA" w:rsidRPr="00AD6DDA">
        <w:rPr>
          <w:rFonts w:asciiTheme="majorHAnsi" w:eastAsiaTheme="majorEastAsia" w:hAnsiTheme="majorHAnsi" w:cstheme="majorBidi"/>
          <w:i/>
          <w:iCs/>
        </w:rPr>
        <w:t>.</w:t>
      </w:r>
      <w:r w:rsidRPr="00AD6DDA">
        <w:rPr>
          <w:rFonts w:asciiTheme="majorHAnsi" w:eastAsiaTheme="majorEastAsia" w:hAnsiTheme="majorHAnsi" w:cstheme="majorBidi"/>
        </w:rPr>
        <w:br/>
      </w:r>
    </w:p>
    <w:p w14:paraId="30721A98" w14:textId="5847B7C5" w:rsidR="00080A9A" w:rsidRDefault="00080A9A" w:rsidP="00080A9A">
      <w:pPr>
        <w:pStyle w:val="Paragraphedeliste"/>
        <w:spacing w:after="0"/>
        <w:ind w:left="502"/>
        <w:rPr>
          <w:rFonts w:asciiTheme="majorHAnsi" w:eastAsiaTheme="majorEastAsia" w:hAnsiTheme="majorHAnsi" w:cstheme="majorBidi"/>
          <w:b/>
          <w:bCs/>
          <w:szCs w:val="26"/>
        </w:rPr>
      </w:pPr>
    </w:p>
    <w:p w14:paraId="02090492" w14:textId="1BA358BB" w:rsidR="008D0447" w:rsidRDefault="008D0447" w:rsidP="00080A9A">
      <w:pPr>
        <w:pStyle w:val="Paragraphedeliste"/>
        <w:numPr>
          <w:ilvl w:val="0"/>
          <w:numId w:val="2"/>
        </w:numPr>
        <w:spacing w:after="0"/>
        <w:rPr>
          <w:rFonts w:asciiTheme="majorHAnsi" w:eastAsiaTheme="majorEastAsia" w:hAnsiTheme="majorHAnsi" w:cstheme="majorBidi"/>
          <w:b/>
          <w:bCs/>
          <w:szCs w:val="26"/>
        </w:rPr>
      </w:pPr>
      <w:r w:rsidRPr="008D0447">
        <w:rPr>
          <w:rFonts w:asciiTheme="majorHAnsi" w:eastAsiaTheme="majorEastAsia" w:hAnsiTheme="majorHAnsi" w:cstheme="majorBidi"/>
          <w:b/>
          <w:bCs/>
          <w:szCs w:val="26"/>
        </w:rPr>
        <w:t>Data access and dissemination</w:t>
      </w:r>
    </w:p>
    <w:p w14:paraId="4EA70856" w14:textId="430F8C75" w:rsidR="008D0447" w:rsidRPr="004F1808" w:rsidRDefault="00C81ACF" w:rsidP="005A22D7">
      <w:pPr>
        <w:pStyle w:val="Paragraphedeliste"/>
        <w:numPr>
          <w:ilvl w:val="1"/>
          <w:numId w:val="2"/>
        </w:numPr>
        <w:spacing w:after="0"/>
        <w:rPr>
          <w:rFonts w:asciiTheme="majorHAnsi" w:eastAsiaTheme="majorEastAsia" w:hAnsiTheme="majorHAnsi" w:cstheme="majorBidi"/>
          <w:b/>
          <w:bCs/>
          <w:szCs w:val="26"/>
        </w:rPr>
      </w:pPr>
      <w:r w:rsidRPr="00C81ACF">
        <w:rPr>
          <w:rFonts w:asciiTheme="majorHAnsi" w:eastAsiaTheme="majorEastAsia" w:hAnsiTheme="majorHAnsi" w:cstheme="majorBidi"/>
          <w:szCs w:val="26"/>
        </w:rPr>
        <w:t>Summary report on the data submission</w:t>
      </w:r>
      <w:r>
        <w:rPr>
          <w:rFonts w:asciiTheme="majorHAnsi" w:eastAsiaTheme="majorEastAsia" w:hAnsiTheme="majorHAnsi" w:cstheme="majorBidi"/>
          <w:szCs w:val="26"/>
        </w:rPr>
        <w:t xml:space="preserve"> (31 May 202</w:t>
      </w:r>
      <w:r w:rsidR="006818AC">
        <w:rPr>
          <w:rFonts w:asciiTheme="majorHAnsi" w:eastAsiaTheme="majorEastAsia" w:hAnsiTheme="majorHAnsi" w:cstheme="majorBidi"/>
          <w:szCs w:val="26"/>
        </w:rPr>
        <w:t>3</w:t>
      </w:r>
      <w:r w:rsidR="004F1808">
        <w:rPr>
          <w:rFonts w:asciiTheme="majorHAnsi" w:eastAsiaTheme="majorEastAsia" w:hAnsiTheme="majorHAnsi" w:cstheme="majorBidi"/>
          <w:szCs w:val="26"/>
        </w:rPr>
        <w:t>)</w:t>
      </w:r>
    </w:p>
    <w:p w14:paraId="2A2097D9" w14:textId="04AD29D0" w:rsidR="004F1808" w:rsidRPr="004F1808" w:rsidRDefault="004F1808" w:rsidP="00C81ACF">
      <w:pPr>
        <w:pStyle w:val="Paragraphedeliste"/>
        <w:numPr>
          <w:ilvl w:val="1"/>
          <w:numId w:val="2"/>
        </w:numPr>
        <w:spacing w:after="0"/>
        <w:rPr>
          <w:rFonts w:asciiTheme="majorHAnsi" w:eastAsiaTheme="majorEastAsia" w:hAnsiTheme="majorHAnsi" w:cstheme="majorBidi"/>
          <w:b/>
          <w:bCs/>
          <w:szCs w:val="26"/>
        </w:rPr>
      </w:pPr>
      <w:r>
        <w:rPr>
          <w:rFonts w:asciiTheme="majorHAnsi" w:eastAsiaTheme="majorEastAsia" w:hAnsiTheme="majorHAnsi" w:cstheme="majorBidi"/>
          <w:szCs w:val="26"/>
        </w:rPr>
        <w:t xml:space="preserve">Data </w:t>
      </w:r>
      <w:r w:rsidR="00711827">
        <w:rPr>
          <w:rFonts w:asciiTheme="majorHAnsi" w:eastAsiaTheme="majorEastAsia" w:hAnsiTheme="majorHAnsi" w:cstheme="majorBidi"/>
          <w:szCs w:val="26"/>
        </w:rPr>
        <w:t>and security audits implementation</w:t>
      </w:r>
      <w:r w:rsidR="00AC6C29">
        <w:rPr>
          <w:rFonts w:asciiTheme="majorHAnsi" w:eastAsiaTheme="majorEastAsia" w:hAnsiTheme="majorHAnsi" w:cstheme="majorBidi"/>
          <w:szCs w:val="26"/>
        </w:rPr>
        <w:t xml:space="preserve"> update</w:t>
      </w:r>
    </w:p>
    <w:p w14:paraId="4E05EEF5" w14:textId="0FDE4983" w:rsidR="004F1808" w:rsidRPr="00B2075D" w:rsidRDefault="004F1808" w:rsidP="0099730D">
      <w:pPr>
        <w:pStyle w:val="Paragraphedeliste"/>
        <w:numPr>
          <w:ilvl w:val="1"/>
          <w:numId w:val="2"/>
        </w:numPr>
        <w:spacing w:after="0"/>
        <w:rPr>
          <w:rFonts w:asciiTheme="majorHAnsi" w:eastAsiaTheme="majorEastAsia" w:hAnsiTheme="majorHAnsi" w:cstheme="majorBidi"/>
          <w:b/>
          <w:bCs/>
          <w:szCs w:val="26"/>
        </w:rPr>
      </w:pPr>
      <w:r>
        <w:rPr>
          <w:rFonts w:asciiTheme="majorHAnsi" w:eastAsiaTheme="majorEastAsia" w:hAnsiTheme="majorHAnsi" w:cstheme="majorBidi"/>
          <w:szCs w:val="26"/>
        </w:rPr>
        <w:t>Discussion on public data</w:t>
      </w:r>
      <w:r w:rsidR="00275070">
        <w:rPr>
          <w:rFonts w:asciiTheme="majorHAnsi" w:eastAsiaTheme="majorEastAsia" w:hAnsiTheme="majorHAnsi" w:cstheme="majorBidi"/>
          <w:szCs w:val="26"/>
        </w:rPr>
        <w:t xml:space="preserve"> definition and limitation, recommendation from SC</w:t>
      </w:r>
      <w:r w:rsidR="00023B2E">
        <w:rPr>
          <w:rFonts w:asciiTheme="majorHAnsi" w:eastAsiaTheme="majorEastAsia" w:hAnsiTheme="majorHAnsi" w:cstheme="majorBidi"/>
          <w:szCs w:val="26"/>
        </w:rPr>
        <w:t>9</w:t>
      </w:r>
    </w:p>
    <w:p w14:paraId="26175772" w14:textId="77777777" w:rsidR="00B2075D" w:rsidRPr="00B2075D" w:rsidRDefault="00B2075D" w:rsidP="00B2075D">
      <w:pPr>
        <w:spacing w:after="0"/>
        <w:ind w:left="720"/>
        <w:rPr>
          <w:rFonts w:asciiTheme="majorHAnsi" w:eastAsiaTheme="majorEastAsia" w:hAnsiTheme="majorHAnsi" w:cstheme="majorBidi"/>
          <w:b/>
          <w:bCs/>
          <w:szCs w:val="26"/>
        </w:rPr>
      </w:pPr>
    </w:p>
    <w:p w14:paraId="09A1ADBE" w14:textId="77777777" w:rsidR="00CB48AE" w:rsidRDefault="00CB48AE" w:rsidP="00CB48AE">
      <w:pPr>
        <w:pStyle w:val="Paragraphedeliste"/>
        <w:ind w:left="502"/>
        <w:rPr>
          <w:rFonts w:asciiTheme="majorHAnsi" w:eastAsiaTheme="majorEastAsia" w:hAnsiTheme="majorHAnsi" w:cstheme="majorBidi"/>
          <w:b/>
          <w:bCs/>
          <w:szCs w:val="26"/>
        </w:rPr>
      </w:pPr>
    </w:p>
    <w:p w14:paraId="055A6D49" w14:textId="2A20EF25" w:rsidR="00E71C75" w:rsidRPr="00927631" w:rsidRDefault="00E71C75" w:rsidP="00025E29">
      <w:pPr>
        <w:pStyle w:val="Paragraphedeliste"/>
        <w:numPr>
          <w:ilvl w:val="0"/>
          <w:numId w:val="2"/>
        </w:numPr>
        <w:rPr>
          <w:rFonts w:asciiTheme="majorHAnsi" w:eastAsiaTheme="majorEastAsia" w:hAnsiTheme="majorHAnsi" w:cstheme="majorBidi"/>
          <w:b/>
          <w:bCs/>
          <w:szCs w:val="26"/>
        </w:rPr>
      </w:pPr>
      <w:r w:rsidRPr="00927631">
        <w:rPr>
          <w:rFonts w:asciiTheme="majorHAnsi" w:eastAsiaTheme="majorEastAsia" w:hAnsiTheme="majorHAnsi" w:cstheme="majorBidi"/>
          <w:b/>
          <w:bCs/>
          <w:szCs w:val="26"/>
        </w:rPr>
        <w:t xml:space="preserve">Interim bottom fishing measures </w:t>
      </w:r>
    </w:p>
    <w:p w14:paraId="6A78DD1B" w14:textId="22D7386D" w:rsidR="00080A9A" w:rsidRPr="00927631" w:rsidRDefault="00080A9A" w:rsidP="00080A9A">
      <w:pPr>
        <w:pStyle w:val="Paragraphedeliste"/>
        <w:numPr>
          <w:ilvl w:val="1"/>
          <w:numId w:val="2"/>
        </w:numPr>
        <w:rPr>
          <w:rFonts w:asciiTheme="majorHAnsi" w:eastAsiaTheme="majorEastAsia" w:hAnsiTheme="majorHAnsi" w:cstheme="majorBidi"/>
          <w:bCs/>
          <w:szCs w:val="26"/>
        </w:rPr>
      </w:pPr>
      <w:r w:rsidRPr="00927631">
        <w:rPr>
          <w:rFonts w:asciiTheme="majorHAnsi" w:eastAsiaTheme="majorEastAsia" w:hAnsiTheme="majorHAnsi" w:cstheme="majorBidi"/>
          <w:bCs/>
          <w:szCs w:val="26"/>
        </w:rPr>
        <w:t>States or fishing entities that became CCP</w:t>
      </w:r>
      <w:r w:rsidR="00C16D8D">
        <w:rPr>
          <w:rFonts w:asciiTheme="majorHAnsi" w:eastAsiaTheme="majorEastAsia" w:hAnsiTheme="majorHAnsi" w:cstheme="majorBidi"/>
          <w:bCs/>
          <w:szCs w:val="26"/>
        </w:rPr>
        <w:t>s</w:t>
      </w:r>
      <w:r w:rsidRPr="00927631">
        <w:rPr>
          <w:rFonts w:asciiTheme="majorHAnsi" w:eastAsiaTheme="majorEastAsia" w:hAnsiTheme="majorHAnsi" w:cstheme="majorBidi"/>
          <w:bCs/>
          <w:szCs w:val="26"/>
        </w:rPr>
        <w:t xml:space="preserve"> before the MOP in 2017 – revision to measures established under paragraph 10 of CMM </w:t>
      </w:r>
      <w:r w:rsidR="00D071D0" w:rsidRPr="00927631">
        <w:rPr>
          <w:rFonts w:asciiTheme="majorHAnsi" w:eastAsiaTheme="majorEastAsia" w:hAnsiTheme="majorHAnsi" w:cstheme="majorBidi"/>
          <w:bCs/>
          <w:szCs w:val="26"/>
        </w:rPr>
        <w:t>2020</w:t>
      </w:r>
      <w:r w:rsidRPr="00927631">
        <w:rPr>
          <w:rFonts w:asciiTheme="majorHAnsi" w:eastAsiaTheme="majorEastAsia" w:hAnsiTheme="majorHAnsi" w:cstheme="majorBidi"/>
          <w:bCs/>
          <w:szCs w:val="26"/>
        </w:rPr>
        <w:t>/01</w:t>
      </w:r>
      <w:r w:rsidR="005A6F80">
        <w:rPr>
          <w:rFonts w:asciiTheme="majorHAnsi" w:eastAsiaTheme="majorEastAsia" w:hAnsiTheme="majorHAnsi" w:cstheme="majorBidi"/>
          <w:bCs/>
          <w:szCs w:val="26"/>
        </w:rPr>
        <w:t>.</w:t>
      </w:r>
    </w:p>
    <w:p w14:paraId="39C749EC" w14:textId="06B90B8B" w:rsidR="00080A9A" w:rsidRPr="00927631" w:rsidRDefault="00080A9A" w:rsidP="00080A9A">
      <w:pPr>
        <w:pStyle w:val="Paragraphedeliste"/>
        <w:numPr>
          <w:ilvl w:val="1"/>
          <w:numId w:val="2"/>
        </w:numPr>
        <w:rPr>
          <w:rFonts w:asciiTheme="majorHAnsi" w:eastAsiaTheme="majorEastAsia" w:hAnsiTheme="majorHAnsi" w:cstheme="majorBidi"/>
          <w:bCs/>
          <w:szCs w:val="26"/>
        </w:rPr>
      </w:pPr>
      <w:r w:rsidRPr="00927631">
        <w:rPr>
          <w:rFonts w:asciiTheme="majorHAnsi" w:eastAsiaTheme="majorEastAsia" w:hAnsiTheme="majorHAnsi" w:cstheme="majorBidi"/>
          <w:bCs/>
          <w:szCs w:val="26"/>
        </w:rPr>
        <w:t>States or fishing entities that became CCP</w:t>
      </w:r>
      <w:r w:rsidR="00C16D8D">
        <w:rPr>
          <w:rFonts w:asciiTheme="majorHAnsi" w:eastAsiaTheme="majorEastAsia" w:hAnsiTheme="majorHAnsi" w:cstheme="majorBidi"/>
          <w:bCs/>
          <w:szCs w:val="26"/>
        </w:rPr>
        <w:t>s</w:t>
      </w:r>
      <w:r w:rsidRPr="00927631">
        <w:rPr>
          <w:rFonts w:asciiTheme="majorHAnsi" w:eastAsiaTheme="majorEastAsia" w:hAnsiTheme="majorHAnsi" w:cstheme="majorBidi"/>
          <w:bCs/>
          <w:szCs w:val="26"/>
        </w:rPr>
        <w:t xml:space="preserve"> </w:t>
      </w:r>
      <w:r w:rsidR="00C16D8D">
        <w:rPr>
          <w:rFonts w:asciiTheme="majorHAnsi" w:eastAsiaTheme="majorEastAsia" w:hAnsiTheme="majorHAnsi" w:cstheme="majorBidi"/>
          <w:bCs/>
          <w:szCs w:val="26"/>
        </w:rPr>
        <w:t>after</w:t>
      </w:r>
      <w:r w:rsidR="00C16D8D" w:rsidRPr="00927631">
        <w:rPr>
          <w:rFonts w:asciiTheme="majorHAnsi" w:eastAsiaTheme="majorEastAsia" w:hAnsiTheme="majorHAnsi" w:cstheme="majorBidi"/>
          <w:bCs/>
          <w:szCs w:val="26"/>
        </w:rPr>
        <w:t xml:space="preserve"> </w:t>
      </w:r>
      <w:r w:rsidRPr="00927631">
        <w:rPr>
          <w:rFonts w:asciiTheme="majorHAnsi" w:eastAsiaTheme="majorEastAsia" w:hAnsiTheme="majorHAnsi" w:cstheme="majorBidi"/>
          <w:bCs/>
          <w:szCs w:val="26"/>
        </w:rPr>
        <w:t xml:space="preserve">the MOP in 2017 – approval of measures pursuant to paragraph 28 of CMM </w:t>
      </w:r>
      <w:r w:rsidR="00A2646D" w:rsidRPr="00927631">
        <w:rPr>
          <w:rFonts w:asciiTheme="majorHAnsi" w:eastAsiaTheme="majorEastAsia" w:hAnsiTheme="majorHAnsi" w:cstheme="majorBidi"/>
          <w:bCs/>
          <w:szCs w:val="26"/>
        </w:rPr>
        <w:t>2020</w:t>
      </w:r>
      <w:r w:rsidRPr="00927631">
        <w:rPr>
          <w:rFonts w:asciiTheme="majorHAnsi" w:eastAsiaTheme="majorEastAsia" w:hAnsiTheme="majorHAnsi" w:cstheme="majorBidi"/>
          <w:bCs/>
          <w:szCs w:val="26"/>
        </w:rPr>
        <w:t>/01.</w:t>
      </w:r>
    </w:p>
    <w:p w14:paraId="2D6BB8E7" w14:textId="77777777" w:rsidR="00080A9A" w:rsidRPr="000E1497" w:rsidRDefault="00080A9A" w:rsidP="00080A9A">
      <w:pPr>
        <w:pStyle w:val="Paragraphedeliste"/>
        <w:ind w:left="0"/>
        <w:rPr>
          <w:rFonts w:asciiTheme="majorHAnsi" w:eastAsiaTheme="majorEastAsia" w:hAnsiTheme="majorHAnsi" w:cstheme="majorBidi"/>
          <w:b/>
          <w:bCs/>
          <w:szCs w:val="26"/>
        </w:rPr>
      </w:pPr>
    </w:p>
    <w:p w14:paraId="32EAB7DA" w14:textId="6A491746" w:rsidR="00927631" w:rsidRDefault="00080A9A" w:rsidP="00080A9A">
      <w:pPr>
        <w:pStyle w:val="Paragraphedeliste"/>
        <w:numPr>
          <w:ilvl w:val="0"/>
          <w:numId w:val="2"/>
        </w:numPr>
        <w:rPr>
          <w:rFonts w:asciiTheme="majorHAnsi" w:eastAsiaTheme="majorEastAsia" w:hAnsiTheme="majorHAnsi" w:cstheme="majorBidi"/>
          <w:b/>
          <w:bCs/>
          <w:szCs w:val="26"/>
        </w:rPr>
      </w:pPr>
      <w:r w:rsidRPr="000E1497">
        <w:rPr>
          <w:rFonts w:asciiTheme="majorHAnsi" w:eastAsiaTheme="majorEastAsia" w:hAnsiTheme="majorHAnsi" w:cstheme="majorBidi"/>
          <w:b/>
          <w:bCs/>
          <w:szCs w:val="26"/>
        </w:rPr>
        <w:t>Review and amendment of C</w:t>
      </w:r>
      <w:r w:rsidR="00927631">
        <w:rPr>
          <w:rFonts w:asciiTheme="majorHAnsi" w:eastAsiaTheme="majorEastAsia" w:hAnsiTheme="majorHAnsi" w:cstheme="majorBidi"/>
          <w:b/>
          <w:bCs/>
          <w:szCs w:val="26"/>
        </w:rPr>
        <w:t xml:space="preserve">onservation </w:t>
      </w:r>
      <w:r w:rsidRPr="000E1497">
        <w:rPr>
          <w:rFonts w:asciiTheme="majorHAnsi" w:eastAsiaTheme="majorEastAsia" w:hAnsiTheme="majorHAnsi" w:cstheme="majorBidi"/>
          <w:b/>
          <w:bCs/>
          <w:szCs w:val="26"/>
        </w:rPr>
        <w:t>M</w:t>
      </w:r>
      <w:r w:rsidR="00927631">
        <w:rPr>
          <w:rFonts w:asciiTheme="majorHAnsi" w:eastAsiaTheme="majorEastAsia" w:hAnsiTheme="majorHAnsi" w:cstheme="majorBidi"/>
          <w:b/>
          <w:bCs/>
          <w:szCs w:val="26"/>
        </w:rPr>
        <w:t xml:space="preserve">anagement </w:t>
      </w:r>
      <w:r w:rsidRPr="000E1497">
        <w:rPr>
          <w:rFonts w:asciiTheme="majorHAnsi" w:eastAsiaTheme="majorEastAsia" w:hAnsiTheme="majorHAnsi" w:cstheme="majorBidi"/>
          <w:b/>
          <w:bCs/>
          <w:szCs w:val="26"/>
        </w:rPr>
        <w:t>M</w:t>
      </w:r>
      <w:r w:rsidR="00927631">
        <w:rPr>
          <w:rFonts w:asciiTheme="majorHAnsi" w:eastAsiaTheme="majorEastAsia" w:hAnsiTheme="majorHAnsi" w:cstheme="majorBidi"/>
          <w:b/>
          <w:bCs/>
          <w:szCs w:val="26"/>
        </w:rPr>
        <w:t>easure</w:t>
      </w:r>
      <w:r w:rsidRPr="000E1497">
        <w:rPr>
          <w:rFonts w:asciiTheme="majorHAnsi" w:eastAsiaTheme="majorEastAsia" w:hAnsiTheme="majorHAnsi" w:cstheme="majorBidi"/>
          <w:b/>
          <w:bCs/>
          <w:szCs w:val="26"/>
        </w:rPr>
        <w:t>s</w:t>
      </w:r>
      <w:r w:rsidR="00927631">
        <w:rPr>
          <w:rFonts w:asciiTheme="majorHAnsi" w:eastAsiaTheme="majorEastAsia" w:hAnsiTheme="majorHAnsi" w:cstheme="majorBidi"/>
          <w:b/>
          <w:bCs/>
          <w:szCs w:val="26"/>
        </w:rPr>
        <w:t xml:space="preserve"> (CMMs)</w:t>
      </w:r>
      <w:r w:rsidRPr="000E1497">
        <w:rPr>
          <w:rFonts w:asciiTheme="majorHAnsi" w:eastAsiaTheme="majorEastAsia" w:hAnsiTheme="majorHAnsi" w:cstheme="majorBidi"/>
          <w:b/>
          <w:bCs/>
          <w:szCs w:val="26"/>
        </w:rPr>
        <w:t xml:space="preserve"> currently in </w:t>
      </w:r>
      <w:r w:rsidR="001A197D" w:rsidRPr="000E1497">
        <w:rPr>
          <w:rFonts w:asciiTheme="majorHAnsi" w:eastAsiaTheme="majorEastAsia" w:hAnsiTheme="majorHAnsi" w:cstheme="majorBidi"/>
          <w:b/>
          <w:bCs/>
          <w:szCs w:val="26"/>
        </w:rPr>
        <w:t>force.</w:t>
      </w:r>
    </w:p>
    <w:p w14:paraId="18A14B6A" w14:textId="3BA57CCB" w:rsidR="00080A9A" w:rsidRDefault="00927631" w:rsidP="00025E29">
      <w:pPr>
        <w:pStyle w:val="Paragraphedeliste"/>
        <w:ind w:left="502"/>
        <w:rPr>
          <w:rFonts w:asciiTheme="majorHAnsi" w:eastAsiaTheme="majorEastAsia" w:hAnsiTheme="majorHAnsi" w:cstheme="majorBidi"/>
          <w:b/>
          <w:bCs/>
          <w:sz w:val="18"/>
          <w:szCs w:val="18"/>
        </w:rPr>
      </w:pPr>
      <w:r w:rsidRPr="00C52AE2">
        <w:rPr>
          <w:rFonts w:asciiTheme="majorHAnsi" w:eastAsiaTheme="majorEastAsia" w:hAnsiTheme="majorHAnsi" w:cstheme="majorBidi"/>
          <w:i/>
          <w:iCs/>
          <w:sz w:val="18"/>
          <w:szCs w:val="18"/>
        </w:rPr>
        <w:t>Standing agenda item for the presentation of reviews or proposed amendments to existing CMMs and possible adoption</w:t>
      </w:r>
      <w:r w:rsidR="00080A9A" w:rsidRPr="00C52AE2">
        <w:rPr>
          <w:rFonts w:asciiTheme="majorHAnsi" w:eastAsiaTheme="majorEastAsia" w:hAnsiTheme="majorHAnsi" w:cstheme="majorBidi"/>
          <w:b/>
          <w:bCs/>
          <w:sz w:val="18"/>
          <w:szCs w:val="18"/>
        </w:rPr>
        <w:t xml:space="preserve"> </w:t>
      </w:r>
    </w:p>
    <w:p w14:paraId="11D33C9C" w14:textId="704D636D" w:rsidR="004E4C2C" w:rsidRPr="00927631" w:rsidRDefault="004E4C2C" w:rsidP="004E4C2C">
      <w:pPr>
        <w:pStyle w:val="Paragraphedeliste"/>
        <w:numPr>
          <w:ilvl w:val="1"/>
          <w:numId w:val="2"/>
        </w:numPr>
        <w:rPr>
          <w:rFonts w:asciiTheme="majorHAnsi" w:eastAsiaTheme="majorEastAsia" w:hAnsiTheme="majorHAnsi" w:cstheme="majorBidi"/>
          <w:bCs/>
          <w:szCs w:val="26"/>
        </w:rPr>
      </w:pPr>
      <w:r>
        <w:rPr>
          <w:rFonts w:asciiTheme="majorHAnsi" w:eastAsiaTheme="majorEastAsia" w:hAnsiTheme="majorHAnsi" w:cstheme="majorBidi"/>
          <w:bCs/>
          <w:szCs w:val="26"/>
        </w:rPr>
        <w:t>Review of CMM 07 and CMM 03</w:t>
      </w:r>
      <w:r w:rsidR="00BF2FEA">
        <w:rPr>
          <w:rFonts w:asciiTheme="majorHAnsi" w:eastAsiaTheme="majorEastAsia" w:hAnsiTheme="majorHAnsi" w:cstheme="majorBidi"/>
          <w:bCs/>
          <w:szCs w:val="26"/>
        </w:rPr>
        <w:t xml:space="preserve"> in regards of the </w:t>
      </w:r>
      <w:r w:rsidR="008130D6">
        <w:rPr>
          <w:rFonts w:asciiTheme="majorHAnsi" w:eastAsiaTheme="majorEastAsia" w:hAnsiTheme="majorHAnsi" w:cstheme="majorBidi"/>
          <w:bCs/>
          <w:szCs w:val="26"/>
        </w:rPr>
        <w:t xml:space="preserve">SIOFA record of authorized vessels </w:t>
      </w:r>
      <w:r w:rsidR="00BF2FEA">
        <w:rPr>
          <w:rFonts w:asciiTheme="majorHAnsi" w:eastAsiaTheme="majorEastAsia" w:hAnsiTheme="majorHAnsi" w:cstheme="majorBidi"/>
          <w:bCs/>
          <w:szCs w:val="26"/>
        </w:rPr>
        <w:t xml:space="preserve">information </w:t>
      </w:r>
      <w:r w:rsidR="008130D6">
        <w:rPr>
          <w:rFonts w:asciiTheme="majorHAnsi" w:eastAsiaTheme="majorEastAsia" w:hAnsiTheme="majorHAnsi" w:cstheme="majorBidi"/>
          <w:bCs/>
          <w:szCs w:val="26"/>
        </w:rPr>
        <w:t xml:space="preserve">available </w:t>
      </w:r>
      <w:r w:rsidR="00BF2FEA">
        <w:rPr>
          <w:rFonts w:asciiTheme="majorHAnsi" w:eastAsiaTheme="majorEastAsia" w:hAnsiTheme="majorHAnsi" w:cstheme="majorBidi"/>
          <w:bCs/>
          <w:szCs w:val="26"/>
        </w:rPr>
        <w:t>public</w:t>
      </w:r>
      <w:r w:rsidR="00F567E3">
        <w:rPr>
          <w:rFonts w:asciiTheme="majorHAnsi" w:eastAsiaTheme="majorEastAsia" w:hAnsiTheme="majorHAnsi" w:cstheme="majorBidi"/>
          <w:bCs/>
          <w:szCs w:val="26"/>
        </w:rPr>
        <w:t>ly</w:t>
      </w:r>
      <w:r w:rsidRPr="00927631">
        <w:rPr>
          <w:rFonts w:asciiTheme="majorHAnsi" w:eastAsiaTheme="majorEastAsia" w:hAnsiTheme="majorHAnsi" w:cstheme="majorBidi"/>
          <w:bCs/>
          <w:szCs w:val="26"/>
        </w:rPr>
        <w:t>.</w:t>
      </w:r>
    </w:p>
    <w:p w14:paraId="09F09AE8" w14:textId="1A28BE49" w:rsidR="007526F1" w:rsidRPr="009E578D" w:rsidRDefault="007526F1" w:rsidP="009E578D">
      <w:pPr>
        <w:pStyle w:val="Paragraphedeliste"/>
        <w:ind w:left="432"/>
        <w:rPr>
          <w:rFonts w:asciiTheme="majorHAnsi" w:eastAsiaTheme="majorEastAsia" w:hAnsiTheme="majorHAnsi" w:cstheme="majorBidi"/>
          <w:i/>
          <w:iCs/>
          <w:sz w:val="18"/>
          <w:szCs w:val="18"/>
        </w:rPr>
      </w:pPr>
      <w:r>
        <w:rPr>
          <w:rFonts w:asciiTheme="majorHAnsi" w:eastAsiaTheme="majorEastAsia" w:hAnsiTheme="majorHAnsi" w:cstheme="majorBidi"/>
          <w:i/>
          <w:iCs/>
          <w:sz w:val="18"/>
          <w:szCs w:val="18"/>
        </w:rPr>
        <w:lastRenderedPageBreak/>
        <w:t>According to para 45 of MoP10 report</w:t>
      </w:r>
      <w:r w:rsidR="00D71C51">
        <w:rPr>
          <w:rFonts w:asciiTheme="majorHAnsi" w:eastAsiaTheme="majorEastAsia" w:hAnsiTheme="majorHAnsi" w:cstheme="majorBidi"/>
          <w:i/>
          <w:iCs/>
          <w:sz w:val="18"/>
          <w:szCs w:val="18"/>
        </w:rPr>
        <w:t xml:space="preserve">, the MoP to </w:t>
      </w:r>
      <w:r w:rsidR="006C70D9" w:rsidRPr="006C70D9">
        <w:rPr>
          <w:rFonts w:asciiTheme="majorHAnsi" w:eastAsiaTheme="majorEastAsia" w:hAnsiTheme="majorHAnsi" w:cstheme="majorBidi"/>
          <w:i/>
          <w:iCs/>
          <w:sz w:val="18"/>
          <w:szCs w:val="18"/>
        </w:rPr>
        <w:t>consider amending CMM 2022/07 (Vessels Authorisation) so as to remove the cross-reference to 2a)i) of CMM 2016/03 (Data Confidentiality) and provide a more appropriate definition or reference for which vessel information can be made publicly available.</w:t>
      </w:r>
      <w:r w:rsidRPr="00D30F20">
        <w:rPr>
          <w:rFonts w:asciiTheme="majorHAnsi" w:eastAsiaTheme="majorEastAsia" w:hAnsiTheme="majorHAnsi" w:cstheme="majorBidi"/>
          <w:i/>
          <w:iCs/>
          <w:sz w:val="18"/>
          <w:szCs w:val="18"/>
        </w:rPr>
        <w:t xml:space="preserve"> </w:t>
      </w:r>
      <w:r w:rsidR="002C4E60">
        <w:rPr>
          <w:rFonts w:asciiTheme="majorHAnsi" w:eastAsiaTheme="majorEastAsia" w:hAnsiTheme="majorHAnsi" w:cstheme="majorBidi"/>
          <w:i/>
          <w:iCs/>
          <w:sz w:val="18"/>
          <w:szCs w:val="18"/>
        </w:rPr>
        <w:t>Input from the</w:t>
      </w:r>
      <w:r w:rsidR="00F03992">
        <w:rPr>
          <w:rFonts w:asciiTheme="majorHAnsi" w:eastAsiaTheme="majorEastAsia" w:hAnsiTheme="majorHAnsi" w:cstheme="majorBidi"/>
          <w:i/>
          <w:iCs/>
          <w:sz w:val="18"/>
          <w:szCs w:val="18"/>
        </w:rPr>
        <w:t xml:space="preserve"> intersessional </w:t>
      </w:r>
      <w:r w:rsidR="002C4E60">
        <w:rPr>
          <w:rFonts w:asciiTheme="majorHAnsi" w:eastAsiaTheme="majorEastAsia" w:hAnsiTheme="majorHAnsi" w:cstheme="majorBidi"/>
          <w:i/>
          <w:iCs/>
          <w:sz w:val="18"/>
          <w:szCs w:val="18"/>
        </w:rPr>
        <w:t>SIOFA VMS working group</w:t>
      </w:r>
      <w:r w:rsidR="00F03992">
        <w:rPr>
          <w:rFonts w:asciiTheme="majorHAnsi" w:eastAsiaTheme="majorEastAsia" w:hAnsiTheme="majorHAnsi" w:cstheme="majorBidi"/>
          <w:i/>
          <w:iCs/>
          <w:sz w:val="18"/>
          <w:szCs w:val="18"/>
        </w:rPr>
        <w:t xml:space="preserve"> can also be considered</w:t>
      </w:r>
      <w:r w:rsidR="002E0594">
        <w:rPr>
          <w:rFonts w:asciiTheme="majorHAnsi" w:eastAsiaTheme="majorEastAsia" w:hAnsiTheme="majorHAnsi" w:cstheme="majorBidi"/>
          <w:i/>
          <w:iCs/>
          <w:sz w:val="18"/>
          <w:szCs w:val="18"/>
        </w:rPr>
        <w:t>.</w:t>
      </w:r>
    </w:p>
    <w:p w14:paraId="4709F408" w14:textId="77777777" w:rsidR="004E4C2C" w:rsidRPr="00C52AE2" w:rsidRDefault="004E4C2C" w:rsidP="00025E29">
      <w:pPr>
        <w:pStyle w:val="Paragraphedeliste"/>
        <w:ind w:left="502"/>
        <w:rPr>
          <w:rFonts w:asciiTheme="majorHAnsi" w:eastAsiaTheme="majorEastAsia" w:hAnsiTheme="majorHAnsi" w:cstheme="majorBidi"/>
          <w:b/>
          <w:bCs/>
          <w:sz w:val="18"/>
          <w:szCs w:val="18"/>
        </w:rPr>
      </w:pPr>
    </w:p>
    <w:p w14:paraId="54603C51" w14:textId="055F39B3" w:rsidR="009034CA" w:rsidRDefault="00750AB9" w:rsidP="009E578D">
      <w:pPr>
        <w:pStyle w:val="Paragraphedeliste"/>
        <w:numPr>
          <w:ilvl w:val="1"/>
          <w:numId w:val="2"/>
        </w:numPr>
        <w:rPr>
          <w:rFonts w:asciiTheme="majorHAnsi" w:eastAsiaTheme="majorEastAsia" w:hAnsiTheme="majorHAnsi" w:cstheme="majorBidi"/>
          <w:bCs/>
          <w:szCs w:val="26"/>
        </w:rPr>
      </w:pPr>
      <w:r>
        <w:rPr>
          <w:rFonts w:asciiTheme="majorHAnsi" w:eastAsiaTheme="majorEastAsia" w:hAnsiTheme="majorHAnsi" w:cstheme="majorBidi"/>
          <w:bCs/>
          <w:szCs w:val="26"/>
        </w:rPr>
        <w:t xml:space="preserve">Review of </w:t>
      </w:r>
      <w:r w:rsidR="002E0594">
        <w:rPr>
          <w:rFonts w:asciiTheme="majorHAnsi" w:eastAsiaTheme="majorEastAsia" w:hAnsiTheme="majorHAnsi" w:cstheme="majorBidi"/>
          <w:bCs/>
          <w:szCs w:val="26"/>
        </w:rPr>
        <w:t>other CMMs</w:t>
      </w:r>
    </w:p>
    <w:p w14:paraId="7E7C34EF" w14:textId="77777777" w:rsidR="00750AB9" w:rsidRPr="009E7F1C" w:rsidRDefault="00750AB9" w:rsidP="009034CA">
      <w:pPr>
        <w:pStyle w:val="Paragraphedeliste"/>
        <w:ind w:left="0"/>
        <w:rPr>
          <w:rFonts w:asciiTheme="majorHAnsi" w:eastAsiaTheme="majorEastAsia" w:hAnsiTheme="majorHAnsi" w:cstheme="majorBidi"/>
          <w:b/>
          <w:bCs/>
          <w:szCs w:val="26"/>
        </w:rPr>
      </w:pPr>
    </w:p>
    <w:p w14:paraId="4A1C043B" w14:textId="16EB3D14" w:rsidR="00B97BD4" w:rsidRDefault="001258D3" w:rsidP="00D54E17">
      <w:pPr>
        <w:pStyle w:val="Paragraphedeliste"/>
        <w:numPr>
          <w:ilvl w:val="0"/>
          <w:numId w:val="2"/>
        </w:numPr>
        <w:rPr>
          <w:rFonts w:asciiTheme="majorHAnsi" w:eastAsiaTheme="majorEastAsia" w:hAnsiTheme="majorHAnsi" w:cstheme="majorBidi"/>
          <w:b/>
          <w:bCs/>
          <w:szCs w:val="26"/>
        </w:rPr>
      </w:pPr>
      <w:r>
        <w:rPr>
          <w:rFonts w:asciiTheme="majorHAnsi" w:eastAsiaTheme="majorEastAsia" w:hAnsiTheme="majorHAnsi" w:cstheme="majorBidi"/>
          <w:b/>
          <w:bCs/>
          <w:szCs w:val="26"/>
        </w:rPr>
        <w:t>Review of the Rule of Procedure</w:t>
      </w:r>
    </w:p>
    <w:p w14:paraId="3F648925" w14:textId="065FADEB" w:rsidR="001258D3" w:rsidRDefault="00D54E17" w:rsidP="001258D3">
      <w:pPr>
        <w:pStyle w:val="Paragraphedeliste"/>
        <w:numPr>
          <w:ilvl w:val="1"/>
          <w:numId w:val="2"/>
        </w:numPr>
        <w:rPr>
          <w:rFonts w:asciiTheme="majorHAnsi" w:eastAsiaTheme="majorEastAsia" w:hAnsiTheme="majorHAnsi" w:cstheme="majorBidi"/>
          <w:szCs w:val="26"/>
        </w:rPr>
      </w:pPr>
      <w:r w:rsidRPr="00176BE4">
        <w:rPr>
          <w:rFonts w:asciiTheme="majorHAnsi" w:eastAsiaTheme="majorEastAsia" w:hAnsiTheme="majorHAnsi" w:cstheme="majorBidi"/>
          <w:szCs w:val="26"/>
        </w:rPr>
        <w:t>Amendment to Rule of Pro</w:t>
      </w:r>
      <w:r w:rsidR="00E771FA" w:rsidRPr="00176BE4">
        <w:rPr>
          <w:rFonts w:asciiTheme="majorHAnsi" w:eastAsiaTheme="majorEastAsia" w:hAnsiTheme="majorHAnsi" w:cstheme="majorBidi"/>
          <w:szCs w:val="26"/>
        </w:rPr>
        <w:t>ce</w:t>
      </w:r>
      <w:r w:rsidRPr="00176BE4">
        <w:rPr>
          <w:rFonts w:asciiTheme="majorHAnsi" w:eastAsiaTheme="majorEastAsia" w:hAnsiTheme="majorHAnsi" w:cstheme="majorBidi"/>
          <w:szCs w:val="26"/>
        </w:rPr>
        <w:t xml:space="preserve">dure </w:t>
      </w:r>
      <w:r w:rsidR="00E771FA" w:rsidRPr="00176BE4">
        <w:rPr>
          <w:rFonts w:asciiTheme="majorHAnsi" w:eastAsiaTheme="majorEastAsia" w:hAnsiTheme="majorHAnsi" w:cstheme="majorBidi"/>
          <w:szCs w:val="26"/>
        </w:rPr>
        <w:t xml:space="preserve">proposed by SC (SC9 report </w:t>
      </w:r>
      <w:r w:rsidR="008704FF" w:rsidRPr="00176BE4">
        <w:rPr>
          <w:rFonts w:asciiTheme="majorHAnsi" w:eastAsiaTheme="majorEastAsia" w:hAnsiTheme="majorHAnsi" w:cstheme="majorBidi"/>
          <w:szCs w:val="26"/>
        </w:rPr>
        <w:t xml:space="preserve">§ </w:t>
      </w:r>
      <w:r w:rsidR="00176BE4" w:rsidRPr="00176BE4">
        <w:rPr>
          <w:rFonts w:asciiTheme="majorHAnsi" w:eastAsiaTheme="majorEastAsia" w:hAnsiTheme="majorHAnsi" w:cstheme="majorBidi"/>
          <w:szCs w:val="26"/>
        </w:rPr>
        <w:t>429)</w:t>
      </w:r>
    </w:p>
    <w:p w14:paraId="35852ABD" w14:textId="77777777" w:rsidR="00BF53F3" w:rsidRPr="00BF53F3" w:rsidRDefault="00BF53F3" w:rsidP="00BF53F3">
      <w:pPr>
        <w:pStyle w:val="Paragraphedeliste"/>
        <w:ind w:left="792"/>
        <w:rPr>
          <w:rFonts w:asciiTheme="majorHAnsi" w:eastAsiaTheme="majorEastAsia" w:hAnsiTheme="majorHAnsi" w:cstheme="majorBidi"/>
          <w:szCs w:val="26"/>
        </w:rPr>
      </w:pPr>
    </w:p>
    <w:p w14:paraId="7B6913ED" w14:textId="54650386" w:rsidR="00080A9A" w:rsidRDefault="00080A9A" w:rsidP="00080A9A">
      <w:pPr>
        <w:pStyle w:val="Paragraphedeliste"/>
        <w:numPr>
          <w:ilvl w:val="0"/>
          <w:numId w:val="2"/>
        </w:numPr>
        <w:rPr>
          <w:rFonts w:asciiTheme="majorHAnsi" w:eastAsiaTheme="majorEastAsia" w:hAnsiTheme="majorHAnsi" w:cstheme="majorBidi"/>
          <w:b/>
          <w:bCs/>
          <w:szCs w:val="26"/>
        </w:rPr>
      </w:pPr>
      <w:r w:rsidRPr="000E1497">
        <w:rPr>
          <w:rFonts w:asciiTheme="majorHAnsi" w:eastAsiaTheme="majorEastAsia" w:hAnsiTheme="majorHAnsi" w:cstheme="majorBidi"/>
          <w:b/>
          <w:bCs/>
          <w:szCs w:val="26"/>
        </w:rPr>
        <w:t>New C</w:t>
      </w:r>
      <w:r w:rsidR="000A289E">
        <w:rPr>
          <w:rFonts w:asciiTheme="majorHAnsi" w:eastAsiaTheme="majorEastAsia" w:hAnsiTheme="majorHAnsi" w:cstheme="majorBidi"/>
          <w:b/>
          <w:bCs/>
          <w:szCs w:val="26"/>
        </w:rPr>
        <w:t>onservation and Management Measures (C</w:t>
      </w:r>
      <w:r w:rsidRPr="000E1497">
        <w:rPr>
          <w:rFonts w:asciiTheme="majorHAnsi" w:eastAsiaTheme="majorEastAsia" w:hAnsiTheme="majorHAnsi" w:cstheme="majorBidi"/>
          <w:b/>
          <w:bCs/>
          <w:szCs w:val="26"/>
        </w:rPr>
        <w:t>MMs</w:t>
      </w:r>
      <w:r w:rsidR="00773D62">
        <w:rPr>
          <w:rFonts w:asciiTheme="majorHAnsi" w:eastAsiaTheme="majorEastAsia" w:hAnsiTheme="majorHAnsi" w:cstheme="majorBidi"/>
          <w:b/>
          <w:bCs/>
          <w:szCs w:val="26"/>
        </w:rPr>
        <w:t>)</w:t>
      </w:r>
    </w:p>
    <w:p w14:paraId="3C20A98B" w14:textId="77777777" w:rsidR="00FD7D98" w:rsidRDefault="00773D62" w:rsidP="00FD7D98">
      <w:pPr>
        <w:pStyle w:val="Paragraphedeliste"/>
        <w:spacing w:after="0" w:line="240" w:lineRule="auto"/>
        <w:ind w:left="504"/>
        <w:rPr>
          <w:rFonts w:asciiTheme="majorHAnsi" w:eastAsiaTheme="majorEastAsia" w:hAnsiTheme="majorHAnsi" w:cstheme="majorBidi"/>
          <w:i/>
          <w:iCs/>
        </w:rPr>
      </w:pPr>
      <w:r w:rsidRPr="005B40F1">
        <w:rPr>
          <w:rFonts w:asciiTheme="majorHAnsi" w:eastAsiaTheme="majorEastAsia" w:hAnsiTheme="majorHAnsi" w:cstheme="majorBidi"/>
          <w:i/>
          <w:iCs/>
        </w:rPr>
        <w:t>Standing agenda item for the presentation of any proposals of new CMMs and possible adoption</w:t>
      </w:r>
    </w:p>
    <w:p w14:paraId="3D3E092F" w14:textId="77777777" w:rsidR="00FD7D98" w:rsidRDefault="00FD7D98" w:rsidP="00FD7D98">
      <w:pPr>
        <w:pStyle w:val="Paragraphedeliste"/>
        <w:spacing w:after="0" w:line="240" w:lineRule="auto"/>
        <w:ind w:left="504"/>
        <w:rPr>
          <w:rFonts w:asciiTheme="majorHAnsi" w:eastAsiaTheme="majorEastAsia" w:hAnsiTheme="majorHAnsi" w:cstheme="majorBidi"/>
          <w:i/>
          <w:iCs/>
        </w:rPr>
      </w:pPr>
    </w:p>
    <w:p w14:paraId="2AB749CC" w14:textId="77777777" w:rsidR="005B40F1" w:rsidRPr="000E1497" w:rsidRDefault="00773D62" w:rsidP="005B40F1">
      <w:pPr>
        <w:pStyle w:val="Paragraphedeliste"/>
        <w:numPr>
          <w:ilvl w:val="0"/>
          <w:numId w:val="2"/>
        </w:numPr>
        <w:rPr>
          <w:rFonts w:asciiTheme="majorHAnsi" w:eastAsiaTheme="majorEastAsia" w:hAnsiTheme="majorHAnsi" w:cstheme="majorBidi"/>
          <w:b/>
          <w:bCs/>
          <w:szCs w:val="26"/>
        </w:rPr>
      </w:pPr>
      <w:r w:rsidRPr="005B40F1">
        <w:rPr>
          <w:rFonts w:asciiTheme="majorHAnsi" w:eastAsiaTheme="majorEastAsia" w:hAnsiTheme="majorHAnsi" w:cstheme="majorBidi"/>
          <w:i/>
          <w:iCs/>
        </w:rPr>
        <w:t xml:space="preserve"> </w:t>
      </w:r>
      <w:r w:rsidR="005B40F1" w:rsidRPr="000E1497">
        <w:rPr>
          <w:rFonts w:asciiTheme="majorHAnsi" w:eastAsiaTheme="majorEastAsia" w:hAnsiTheme="majorHAnsi" w:cstheme="majorBidi"/>
          <w:b/>
          <w:bCs/>
          <w:szCs w:val="26"/>
        </w:rPr>
        <w:t>Secretariat administration</w:t>
      </w:r>
    </w:p>
    <w:p w14:paraId="5496D24D" w14:textId="77777777" w:rsidR="005B40F1" w:rsidRDefault="005B40F1" w:rsidP="005B40F1">
      <w:pPr>
        <w:pStyle w:val="Paragraphedeliste"/>
        <w:numPr>
          <w:ilvl w:val="1"/>
          <w:numId w:val="2"/>
        </w:numPr>
        <w:spacing w:after="0"/>
        <w:ind w:left="426" w:firstLine="0"/>
        <w:rPr>
          <w:rFonts w:asciiTheme="majorHAnsi" w:eastAsiaTheme="majorEastAsia" w:hAnsiTheme="majorHAnsi" w:cstheme="majorBidi"/>
          <w:bCs/>
          <w:szCs w:val="26"/>
        </w:rPr>
      </w:pPr>
      <w:r w:rsidRPr="000E1497">
        <w:rPr>
          <w:rFonts w:asciiTheme="majorHAnsi" w:eastAsiaTheme="majorEastAsia" w:hAnsiTheme="majorHAnsi" w:cstheme="majorBidi"/>
          <w:bCs/>
          <w:szCs w:val="26"/>
        </w:rPr>
        <w:t xml:space="preserve">Report on </w:t>
      </w:r>
      <w:r>
        <w:rPr>
          <w:rFonts w:asciiTheme="majorHAnsi" w:eastAsiaTheme="majorEastAsia" w:hAnsiTheme="majorHAnsi" w:cstheme="majorBidi"/>
          <w:bCs/>
          <w:szCs w:val="26"/>
        </w:rPr>
        <w:t>the</w:t>
      </w:r>
      <w:r w:rsidRPr="000E1497">
        <w:rPr>
          <w:rFonts w:asciiTheme="majorHAnsi" w:eastAsiaTheme="majorEastAsia" w:hAnsiTheme="majorHAnsi" w:cstheme="majorBidi"/>
          <w:bCs/>
          <w:szCs w:val="26"/>
        </w:rPr>
        <w:t xml:space="preserve"> Secretariat activities</w:t>
      </w:r>
      <w:r>
        <w:rPr>
          <w:rFonts w:asciiTheme="majorHAnsi" w:eastAsiaTheme="majorEastAsia" w:hAnsiTheme="majorHAnsi" w:cstheme="majorBidi"/>
          <w:bCs/>
          <w:szCs w:val="26"/>
        </w:rPr>
        <w:t xml:space="preserve"> (since MoP10)</w:t>
      </w:r>
    </w:p>
    <w:p w14:paraId="390EC0D8" w14:textId="77777777" w:rsidR="005B40F1" w:rsidRDefault="005B40F1" w:rsidP="005B40F1">
      <w:pPr>
        <w:pStyle w:val="Paragraphedeliste"/>
        <w:numPr>
          <w:ilvl w:val="2"/>
          <w:numId w:val="2"/>
        </w:numPr>
        <w:rPr>
          <w:rFonts w:asciiTheme="majorHAnsi" w:eastAsiaTheme="majorEastAsia" w:hAnsiTheme="majorHAnsi" w:cstheme="majorBidi"/>
          <w:bCs/>
          <w:szCs w:val="26"/>
        </w:rPr>
      </w:pPr>
      <w:r>
        <w:rPr>
          <w:rFonts w:asciiTheme="majorHAnsi" w:eastAsiaTheme="majorEastAsia" w:hAnsiTheme="majorHAnsi" w:cstheme="majorBidi"/>
          <w:bCs/>
          <w:szCs w:val="26"/>
        </w:rPr>
        <w:t>Inauguration of the new headquarters of SIOFA</w:t>
      </w:r>
    </w:p>
    <w:p w14:paraId="0608F564" w14:textId="77777777" w:rsidR="005B40F1" w:rsidRPr="003C0750" w:rsidRDefault="005B40F1" w:rsidP="005B40F1">
      <w:pPr>
        <w:pStyle w:val="Paragraphedeliste"/>
        <w:numPr>
          <w:ilvl w:val="2"/>
          <w:numId w:val="2"/>
        </w:numPr>
        <w:rPr>
          <w:rFonts w:asciiTheme="majorHAnsi" w:eastAsiaTheme="majorEastAsia" w:hAnsiTheme="majorHAnsi" w:cstheme="majorBidi"/>
          <w:bCs/>
          <w:szCs w:val="26"/>
        </w:rPr>
      </w:pPr>
      <w:r>
        <w:rPr>
          <w:rFonts w:asciiTheme="majorHAnsi" w:eastAsiaTheme="majorEastAsia" w:hAnsiTheme="majorHAnsi" w:cstheme="majorBidi"/>
          <w:bCs/>
          <w:szCs w:val="26"/>
        </w:rPr>
        <w:t>Actions done relative to SIOFA Performance Review recommendations.</w:t>
      </w:r>
    </w:p>
    <w:p w14:paraId="20BAA56B" w14:textId="77777777" w:rsidR="005B40F1" w:rsidRPr="009E6297" w:rsidRDefault="005B40F1" w:rsidP="005B40F1">
      <w:pPr>
        <w:pStyle w:val="Paragraphedeliste"/>
        <w:numPr>
          <w:ilvl w:val="1"/>
          <w:numId w:val="2"/>
        </w:numPr>
        <w:spacing w:after="0"/>
        <w:ind w:left="425" w:firstLine="0"/>
        <w:rPr>
          <w:rFonts w:asciiTheme="majorHAnsi" w:eastAsiaTheme="majorEastAsia" w:hAnsiTheme="majorHAnsi" w:cstheme="majorBidi"/>
          <w:bCs/>
          <w:szCs w:val="26"/>
        </w:rPr>
      </w:pPr>
      <w:r>
        <w:rPr>
          <w:rFonts w:asciiTheme="majorHAnsi" w:eastAsiaTheme="majorEastAsia" w:hAnsiTheme="majorHAnsi" w:cstheme="majorBidi"/>
          <w:bCs/>
          <w:szCs w:val="26"/>
        </w:rPr>
        <w:t>Financial status</w:t>
      </w:r>
    </w:p>
    <w:p w14:paraId="3368B42B" w14:textId="77777777" w:rsidR="005B40F1" w:rsidRPr="00E43810" w:rsidRDefault="005B40F1" w:rsidP="005B40F1">
      <w:pPr>
        <w:pStyle w:val="Paragraphedeliste"/>
        <w:numPr>
          <w:ilvl w:val="2"/>
          <w:numId w:val="2"/>
        </w:numPr>
        <w:spacing w:after="0"/>
        <w:rPr>
          <w:rFonts w:asciiTheme="majorHAnsi" w:eastAsiaTheme="majorEastAsia" w:hAnsiTheme="majorHAnsi" w:cstheme="majorBidi"/>
          <w:bCs/>
          <w:szCs w:val="26"/>
        </w:rPr>
      </w:pPr>
      <w:r w:rsidRPr="000E1497">
        <w:rPr>
          <w:rFonts w:asciiTheme="majorHAnsi" w:eastAsiaTheme="majorEastAsia" w:hAnsiTheme="majorHAnsi" w:cstheme="majorBidi"/>
          <w:bCs/>
          <w:szCs w:val="26"/>
        </w:rPr>
        <w:t>Update on the 2020 fraud</w:t>
      </w:r>
      <w:r>
        <w:rPr>
          <w:rFonts w:asciiTheme="majorHAnsi" w:eastAsiaTheme="majorEastAsia" w:hAnsiTheme="majorHAnsi" w:cstheme="majorBidi"/>
          <w:bCs/>
          <w:szCs w:val="26"/>
        </w:rPr>
        <w:t>.</w:t>
      </w:r>
    </w:p>
    <w:p w14:paraId="52D4953C" w14:textId="77777777" w:rsidR="005B40F1" w:rsidRPr="00010032" w:rsidRDefault="005B40F1" w:rsidP="005B40F1">
      <w:pPr>
        <w:pStyle w:val="Paragraphedeliste"/>
        <w:numPr>
          <w:ilvl w:val="2"/>
          <w:numId w:val="2"/>
        </w:numPr>
        <w:spacing w:after="0"/>
        <w:rPr>
          <w:rFonts w:asciiTheme="majorHAnsi" w:eastAsiaTheme="majorEastAsia" w:hAnsiTheme="majorHAnsi" w:cstheme="majorBidi"/>
          <w:bCs/>
          <w:szCs w:val="26"/>
        </w:rPr>
      </w:pPr>
      <w:r>
        <w:rPr>
          <w:rFonts w:asciiTheme="majorHAnsi" w:eastAsiaTheme="majorEastAsia" w:hAnsiTheme="majorHAnsi" w:cstheme="majorBidi"/>
          <w:szCs w:val="26"/>
        </w:rPr>
        <w:t>Financial report.</w:t>
      </w:r>
    </w:p>
    <w:p w14:paraId="406E00CE" w14:textId="77777777" w:rsidR="005B40F1" w:rsidRPr="00B14CB9" w:rsidRDefault="005B40F1" w:rsidP="005B40F1">
      <w:pPr>
        <w:pStyle w:val="Paragraphedeliste"/>
        <w:numPr>
          <w:ilvl w:val="2"/>
          <w:numId w:val="2"/>
        </w:numPr>
        <w:spacing w:after="0"/>
        <w:rPr>
          <w:rFonts w:asciiTheme="majorHAnsi" w:eastAsiaTheme="majorEastAsia" w:hAnsiTheme="majorHAnsi" w:cstheme="majorBidi"/>
          <w:bCs/>
          <w:szCs w:val="26"/>
        </w:rPr>
      </w:pPr>
      <w:r>
        <w:rPr>
          <w:rFonts w:asciiTheme="majorHAnsi" w:eastAsiaTheme="majorEastAsia" w:hAnsiTheme="majorHAnsi" w:cstheme="majorBidi"/>
          <w:szCs w:val="26"/>
        </w:rPr>
        <w:t>External Auditor report.</w:t>
      </w:r>
    </w:p>
    <w:p w14:paraId="5721A8CA" w14:textId="77777777" w:rsidR="005B40F1" w:rsidRDefault="005B40F1" w:rsidP="005B40F1">
      <w:pPr>
        <w:pStyle w:val="Paragraphedeliste"/>
        <w:numPr>
          <w:ilvl w:val="1"/>
          <w:numId w:val="2"/>
        </w:numPr>
        <w:spacing w:after="0"/>
        <w:ind w:left="425" w:firstLine="0"/>
        <w:rPr>
          <w:rFonts w:asciiTheme="majorHAnsi" w:eastAsiaTheme="majorEastAsia" w:hAnsiTheme="majorHAnsi" w:cstheme="majorBidi"/>
          <w:bCs/>
          <w:szCs w:val="26"/>
        </w:rPr>
      </w:pPr>
      <w:r w:rsidRPr="000E1497">
        <w:rPr>
          <w:rFonts w:asciiTheme="majorHAnsi" w:eastAsiaTheme="majorEastAsia" w:hAnsiTheme="majorHAnsi" w:cstheme="majorBidi"/>
          <w:bCs/>
          <w:szCs w:val="26"/>
        </w:rPr>
        <w:t>SIOFA Budget</w:t>
      </w:r>
    </w:p>
    <w:p w14:paraId="415531F0" w14:textId="77777777" w:rsidR="005B40F1" w:rsidRPr="000E1497" w:rsidRDefault="005B40F1" w:rsidP="005B40F1">
      <w:pPr>
        <w:pStyle w:val="Paragraphedeliste"/>
        <w:numPr>
          <w:ilvl w:val="2"/>
          <w:numId w:val="2"/>
        </w:numPr>
        <w:spacing w:after="0"/>
        <w:rPr>
          <w:rFonts w:asciiTheme="majorHAnsi" w:eastAsiaTheme="majorEastAsia" w:hAnsiTheme="majorHAnsi" w:cstheme="majorBidi"/>
          <w:bCs/>
          <w:szCs w:val="26"/>
        </w:rPr>
      </w:pPr>
      <w:r w:rsidRPr="00C719FF">
        <w:rPr>
          <w:rFonts w:asciiTheme="majorHAnsi" w:eastAsiaTheme="majorEastAsia" w:hAnsiTheme="majorHAnsi" w:cstheme="majorBidi"/>
          <w:bCs/>
          <w:szCs w:val="26"/>
        </w:rPr>
        <w:t>Mid-year budget tracking paper with the actual expenditure</w:t>
      </w:r>
      <w:r>
        <w:rPr>
          <w:rFonts w:asciiTheme="majorHAnsi" w:eastAsiaTheme="majorEastAsia" w:hAnsiTheme="majorHAnsi" w:cstheme="majorBidi"/>
          <w:bCs/>
          <w:szCs w:val="26"/>
        </w:rPr>
        <w:t>.</w:t>
      </w:r>
    </w:p>
    <w:p w14:paraId="7C6994E2" w14:textId="77777777" w:rsidR="005B40F1" w:rsidRPr="009C0402" w:rsidRDefault="005B40F1" w:rsidP="005B40F1">
      <w:pPr>
        <w:pStyle w:val="Paragraphedeliste"/>
        <w:numPr>
          <w:ilvl w:val="2"/>
          <w:numId w:val="2"/>
        </w:numPr>
        <w:spacing w:after="0"/>
        <w:rPr>
          <w:rFonts w:asciiTheme="majorHAnsi" w:eastAsiaTheme="majorEastAsia" w:hAnsiTheme="majorHAnsi" w:cstheme="majorBidi"/>
          <w:bCs/>
          <w:szCs w:val="26"/>
        </w:rPr>
      </w:pPr>
      <w:r w:rsidRPr="009C0402">
        <w:rPr>
          <w:rFonts w:asciiTheme="majorHAnsi" w:eastAsiaTheme="majorEastAsia" w:hAnsiTheme="majorHAnsi" w:cstheme="majorBidi"/>
          <w:bCs/>
          <w:szCs w:val="26"/>
        </w:rPr>
        <w:t>Provisional 202</w:t>
      </w:r>
      <w:r>
        <w:rPr>
          <w:rFonts w:asciiTheme="majorHAnsi" w:eastAsiaTheme="majorEastAsia" w:hAnsiTheme="majorHAnsi" w:cstheme="majorBidi"/>
          <w:bCs/>
          <w:szCs w:val="26"/>
        </w:rPr>
        <w:t>5</w:t>
      </w:r>
      <w:r w:rsidRPr="009C0402">
        <w:rPr>
          <w:rFonts w:asciiTheme="majorHAnsi" w:eastAsiaTheme="majorEastAsia" w:hAnsiTheme="majorHAnsi" w:cstheme="majorBidi"/>
          <w:bCs/>
          <w:szCs w:val="26"/>
        </w:rPr>
        <w:t xml:space="preserve"> budget and 202</w:t>
      </w:r>
      <w:r>
        <w:rPr>
          <w:rFonts w:asciiTheme="majorHAnsi" w:eastAsiaTheme="majorEastAsia" w:hAnsiTheme="majorHAnsi" w:cstheme="majorBidi"/>
          <w:bCs/>
          <w:szCs w:val="26"/>
        </w:rPr>
        <w:t>6</w:t>
      </w:r>
      <w:r w:rsidRPr="009C0402">
        <w:rPr>
          <w:rFonts w:asciiTheme="majorHAnsi" w:eastAsiaTheme="majorEastAsia" w:hAnsiTheme="majorHAnsi" w:cstheme="majorBidi"/>
          <w:bCs/>
          <w:szCs w:val="26"/>
        </w:rPr>
        <w:t xml:space="preserve"> forecast budget.</w:t>
      </w:r>
    </w:p>
    <w:p w14:paraId="798193FD" w14:textId="77777777" w:rsidR="005B40F1" w:rsidRDefault="005B40F1" w:rsidP="005B40F1">
      <w:pPr>
        <w:pStyle w:val="Paragraphedeliste"/>
        <w:numPr>
          <w:ilvl w:val="2"/>
          <w:numId w:val="2"/>
        </w:numPr>
        <w:spacing w:after="0"/>
        <w:rPr>
          <w:rFonts w:asciiTheme="majorHAnsi" w:eastAsiaTheme="majorEastAsia" w:hAnsiTheme="majorHAnsi" w:cstheme="majorBidi"/>
          <w:bCs/>
          <w:szCs w:val="26"/>
        </w:rPr>
      </w:pPr>
      <w:r w:rsidRPr="000E1497">
        <w:rPr>
          <w:rFonts w:asciiTheme="majorHAnsi" w:eastAsiaTheme="majorEastAsia" w:hAnsiTheme="majorHAnsi" w:cstheme="majorBidi"/>
          <w:bCs/>
          <w:szCs w:val="26"/>
        </w:rPr>
        <w:t>Adoption of the budget</w:t>
      </w:r>
      <w:r>
        <w:rPr>
          <w:rFonts w:asciiTheme="majorHAnsi" w:eastAsiaTheme="majorEastAsia" w:hAnsiTheme="majorHAnsi" w:cstheme="majorBidi"/>
          <w:bCs/>
          <w:szCs w:val="26"/>
        </w:rPr>
        <w:t>.</w:t>
      </w:r>
    </w:p>
    <w:p w14:paraId="7B1754B5" w14:textId="77777777" w:rsidR="005B40F1" w:rsidRPr="00651624" w:rsidRDefault="005B40F1" w:rsidP="005B40F1">
      <w:pPr>
        <w:rPr>
          <w:rFonts w:asciiTheme="majorHAnsi" w:eastAsiaTheme="majorEastAsia" w:hAnsiTheme="majorHAnsi" w:cstheme="majorBidi"/>
          <w:szCs w:val="26"/>
        </w:rPr>
      </w:pPr>
    </w:p>
    <w:p w14:paraId="49199113" w14:textId="77777777" w:rsidR="005B40F1" w:rsidRPr="000E1497" w:rsidRDefault="005B40F1" w:rsidP="005B40F1">
      <w:pPr>
        <w:pStyle w:val="Paragraphedeliste"/>
        <w:numPr>
          <w:ilvl w:val="0"/>
          <w:numId w:val="2"/>
        </w:numPr>
        <w:rPr>
          <w:rFonts w:asciiTheme="majorHAnsi" w:eastAsiaTheme="majorEastAsia" w:hAnsiTheme="majorHAnsi" w:cstheme="majorBidi"/>
          <w:b/>
          <w:bCs/>
          <w:szCs w:val="26"/>
        </w:rPr>
      </w:pPr>
      <w:r w:rsidRPr="000E1497">
        <w:rPr>
          <w:rFonts w:asciiTheme="majorHAnsi" w:eastAsiaTheme="majorEastAsia" w:hAnsiTheme="majorHAnsi" w:cstheme="majorBidi"/>
          <w:b/>
          <w:bCs/>
          <w:szCs w:val="26"/>
        </w:rPr>
        <w:t xml:space="preserve">Cooperation with other RFMOs, international bodies and other relevant matters </w:t>
      </w:r>
    </w:p>
    <w:p w14:paraId="74DF6057" w14:textId="77777777" w:rsidR="005B40F1" w:rsidRDefault="005B40F1" w:rsidP="005B40F1">
      <w:pPr>
        <w:pStyle w:val="Paragraphedeliste"/>
        <w:numPr>
          <w:ilvl w:val="1"/>
          <w:numId w:val="2"/>
        </w:numPr>
        <w:ind w:left="993" w:hanging="567"/>
        <w:rPr>
          <w:rFonts w:asciiTheme="majorHAnsi" w:eastAsiaTheme="majorEastAsia" w:hAnsiTheme="majorHAnsi" w:cstheme="majorBidi"/>
          <w:szCs w:val="26"/>
        </w:rPr>
      </w:pPr>
      <w:r>
        <w:rPr>
          <w:rFonts w:asciiTheme="majorHAnsi" w:eastAsiaTheme="majorEastAsia" w:hAnsiTheme="majorHAnsi" w:cstheme="majorBidi"/>
          <w:szCs w:val="26"/>
        </w:rPr>
        <w:t>Cooperation with CCAMLR and others RFMO</w:t>
      </w:r>
    </w:p>
    <w:p w14:paraId="387FCCA9" w14:textId="77777777" w:rsidR="005B40F1" w:rsidRDefault="005B40F1" w:rsidP="005B40F1">
      <w:pPr>
        <w:pStyle w:val="Paragraphedeliste"/>
        <w:numPr>
          <w:ilvl w:val="2"/>
          <w:numId w:val="2"/>
        </w:numPr>
        <w:rPr>
          <w:rFonts w:asciiTheme="majorHAnsi" w:eastAsiaTheme="majorEastAsia" w:hAnsiTheme="majorHAnsi" w:cstheme="majorBidi"/>
          <w:szCs w:val="26"/>
        </w:rPr>
      </w:pPr>
      <w:r>
        <w:rPr>
          <w:rFonts w:asciiTheme="majorHAnsi" w:eastAsiaTheme="majorEastAsia" w:hAnsiTheme="majorHAnsi" w:cstheme="majorBidi"/>
          <w:szCs w:val="26"/>
        </w:rPr>
        <w:t>CCAMLR</w:t>
      </w:r>
    </w:p>
    <w:p w14:paraId="19DB4E55" w14:textId="77777777" w:rsidR="005B40F1" w:rsidRDefault="005B40F1" w:rsidP="005B40F1">
      <w:pPr>
        <w:pStyle w:val="Paragraphedeliste"/>
        <w:numPr>
          <w:ilvl w:val="2"/>
          <w:numId w:val="2"/>
        </w:numPr>
        <w:rPr>
          <w:rFonts w:asciiTheme="majorHAnsi" w:eastAsiaTheme="majorEastAsia" w:hAnsiTheme="majorHAnsi" w:cstheme="majorBidi"/>
          <w:szCs w:val="26"/>
        </w:rPr>
      </w:pPr>
      <w:r>
        <w:rPr>
          <w:rFonts w:asciiTheme="majorHAnsi" w:eastAsiaTheme="majorEastAsia" w:hAnsiTheme="majorHAnsi" w:cstheme="majorBidi"/>
          <w:szCs w:val="26"/>
        </w:rPr>
        <w:t>SEAFO</w:t>
      </w:r>
    </w:p>
    <w:p w14:paraId="0D58CBAE" w14:textId="77777777" w:rsidR="005B40F1" w:rsidRDefault="005B40F1" w:rsidP="005B40F1">
      <w:pPr>
        <w:pStyle w:val="Paragraphedeliste"/>
        <w:numPr>
          <w:ilvl w:val="2"/>
          <w:numId w:val="2"/>
        </w:numPr>
        <w:rPr>
          <w:rFonts w:asciiTheme="majorHAnsi" w:eastAsiaTheme="majorEastAsia" w:hAnsiTheme="majorHAnsi" w:cstheme="majorBidi"/>
          <w:szCs w:val="26"/>
        </w:rPr>
      </w:pPr>
      <w:r>
        <w:rPr>
          <w:rFonts w:asciiTheme="majorHAnsi" w:eastAsiaTheme="majorEastAsia" w:hAnsiTheme="majorHAnsi" w:cstheme="majorBidi"/>
          <w:szCs w:val="26"/>
        </w:rPr>
        <w:t>SWIOFC</w:t>
      </w:r>
    </w:p>
    <w:p w14:paraId="228A798D" w14:textId="77777777" w:rsidR="005B40F1" w:rsidRDefault="005B40F1" w:rsidP="005B40F1">
      <w:pPr>
        <w:pStyle w:val="Paragraphedeliste"/>
        <w:numPr>
          <w:ilvl w:val="2"/>
          <w:numId w:val="2"/>
        </w:numPr>
        <w:rPr>
          <w:rFonts w:asciiTheme="majorHAnsi" w:eastAsiaTheme="majorEastAsia" w:hAnsiTheme="majorHAnsi" w:cstheme="majorBidi"/>
          <w:szCs w:val="26"/>
        </w:rPr>
      </w:pPr>
      <w:r>
        <w:rPr>
          <w:rFonts w:asciiTheme="majorHAnsi" w:eastAsiaTheme="majorEastAsia" w:hAnsiTheme="majorHAnsi" w:cstheme="majorBidi"/>
          <w:szCs w:val="26"/>
        </w:rPr>
        <w:t>SPRFMO</w:t>
      </w:r>
    </w:p>
    <w:p w14:paraId="3565D790" w14:textId="77777777" w:rsidR="005B40F1" w:rsidRPr="005477B1" w:rsidRDefault="005B40F1" w:rsidP="005B40F1">
      <w:pPr>
        <w:pStyle w:val="Paragraphedeliste"/>
        <w:numPr>
          <w:ilvl w:val="2"/>
          <w:numId w:val="2"/>
        </w:numPr>
        <w:rPr>
          <w:rFonts w:asciiTheme="majorHAnsi" w:eastAsiaTheme="majorEastAsia" w:hAnsiTheme="majorHAnsi" w:cstheme="majorBidi"/>
          <w:szCs w:val="26"/>
        </w:rPr>
      </w:pPr>
      <w:r>
        <w:rPr>
          <w:rFonts w:asciiTheme="majorHAnsi" w:eastAsiaTheme="majorEastAsia" w:hAnsiTheme="majorHAnsi" w:cstheme="majorBidi"/>
          <w:szCs w:val="26"/>
        </w:rPr>
        <w:t>ACAP</w:t>
      </w:r>
    </w:p>
    <w:p w14:paraId="1F0B71C7" w14:textId="77777777" w:rsidR="005B40F1" w:rsidRPr="0099730D" w:rsidRDefault="005B40F1" w:rsidP="005B40F1">
      <w:pPr>
        <w:pStyle w:val="Paragraphedeliste"/>
        <w:numPr>
          <w:ilvl w:val="1"/>
          <w:numId w:val="2"/>
        </w:numPr>
        <w:ind w:left="993" w:hanging="567"/>
        <w:rPr>
          <w:rFonts w:asciiTheme="majorHAnsi" w:eastAsiaTheme="majorEastAsia" w:hAnsiTheme="majorHAnsi" w:cstheme="majorBidi"/>
          <w:i/>
          <w:iCs/>
          <w:sz w:val="18"/>
          <w:szCs w:val="18"/>
        </w:rPr>
      </w:pPr>
      <w:r w:rsidRPr="00527942">
        <w:rPr>
          <w:rFonts w:asciiTheme="majorHAnsi" w:eastAsiaTheme="majorEastAsia" w:hAnsiTheme="majorHAnsi" w:cstheme="majorBidi"/>
          <w:szCs w:val="26"/>
        </w:rPr>
        <w:t>C</w:t>
      </w:r>
      <w:r>
        <w:rPr>
          <w:rFonts w:asciiTheme="majorHAnsi" w:eastAsiaTheme="majorEastAsia" w:hAnsiTheme="majorHAnsi" w:cstheme="majorBidi"/>
          <w:szCs w:val="26"/>
        </w:rPr>
        <w:t>ooperation with FAO</w:t>
      </w:r>
    </w:p>
    <w:p w14:paraId="15189731" w14:textId="77777777" w:rsidR="005B40F1" w:rsidRPr="0099730D" w:rsidRDefault="005B40F1" w:rsidP="005B40F1">
      <w:pPr>
        <w:pStyle w:val="Paragraphedeliste"/>
        <w:numPr>
          <w:ilvl w:val="2"/>
          <w:numId w:val="2"/>
        </w:numPr>
        <w:rPr>
          <w:rFonts w:asciiTheme="majorHAnsi" w:eastAsiaTheme="majorEastAsia" w:hAnsiTheme="majorHAnsi" w:cstheme="majorBidi"/>
          <w:i/>
          <w:iCs/>
          <w:sz w:val="18"/>
          <w:szCs w:val="18"/>
        </w:rPr>
      </w:pPr>
      <w:r>
        <w:rPr>
          <w:rFonts w:asciiTheme="majorHAnsi" w:eastAsiaTheme="majorEastAsia" w:hAnsiTheme="majorHAnsi" w:cstheme="majorBidi"/>
          <w:szCs w:val="26"/>
        </w:rPr>
        <w:t xml:space="preserve"> IOTC</w:t>
      </w:r>
    </w:p>
    <w:p w14:paraId="6B6CF99B" w14:textId="77777777" w:rsidR="005B40F1" w:rsidRPr="0099730D" w:rsidRDefault="005B40F1" w:rsidP="005B40F1">
      <w:pPr>
        <w:pStyle w:val="Paragraphedeliste"/>
        <w:numPr>
          <w:ilvl w:val="2"/>
          <w:numId w:val="2"/>
        </w:numPr>
        <w:rPr>
          <w:rFonts w:asciiTheme="majorHAnsi" w:eastAsiaTheme="majorEastAsia" w:hAnsiTheme="majorHAnsi" w:cstheme="majorBidi"/>
          <w:i/>
          <w:iCs/>
          <w:sz w:val="18"/>
          <w:szCs w:val="18"/>
        </w:rPr>
      </w:pPr>
      <w:r>
        <w:rPr>
          <w:rFonts w:asciiTheme="majorHAnsi" w:eastAsiaTheme="majorEastAsia" w:hAnsiTheme="majorHAnsi" w:cstheme="majorBidi"/>
        </w:rPr>
        <w:t>FAO ABNJ Deep Sea Fisheries Project</w:t>
      </w:r>
    </w:p>
    <w:p w14:paraId="4EB0A219" w14:textId="110EDAF5" w:rsidR="005B40F1" w:rsidRPr="0099730D" w:rsidRDefault="005B40F1" w:rsidP="005B40F1">
      <w:pPr>
        <w:pStyle w:val="Paragraphedeliste"/>
        <w:numPr>
          <w:ilvl w:val="2"/>
          <w:numId w:val="2"/>
        </w:numPr>
        <w:rPr>
          <w:rFonts w:asciiTheme="majorHAnsi" w:eastAsiaTheme="majorEastAsia" w:hAnsiTheme="majorHAnsi" w:cstheme="majorBidi"/>
          <w:i/>
          <w:iCs/>
          <w:sz w:val="18"/>
          <w:szCs w:val="18"/>
        </w:rPr>
      </w:pPr>
      <w:r>
        <w:rPr>
          <w:rFonts w:asciiTheme="majorHAnsi" w:eastAsiaTheme="majorEastAsia" w:hAnsiTheme="majorHAnsi" w:cstheme="majorBidi"/>
        </w:rPr>
        <w:t xml:space="preserve">FAO Regional Fishery Body </w:t>
      </w:r>
      <w:r w:rsidR="001A197D">
        <w:rPr>
          <w:rFonts w:asciiTheme="majorHAnsi" w:eastAsiaTheme="majorEastAsia" w:hAnsiTheme="majorHAnsi" w:cstheme="majorBidi"/>
        </w:rPr>
        <w:t>Secretariats ‘Network</w:t>
      </w:r>
      <w:r>
        <w:rPr>
          <w:rFonts w:asciiTheme="majorHAnsi" w:eastAsiaTheme="majorEastAsia" w:hAnsiTheme="majorHAnsi" w:cstheme="majorBidi"/>
        </w:rPr>
        <w:t xml:space="preserve"> (RFBSN)</w:t>
      </w:r>
    </w:p>
    <w:p w14:paraId="76936E99" w14:textId="164F5B89" w:rsidR="00CF6899" w:rsidRPr="000C41E0" w:rsidRDefault="005B40F1" w:rsidP="000C41E0">
      <w:pPr>
        <w:pStyle w:val="Paragraphedeliste"/>
        <w:numPr>
          <w:ilvl w:val="2"/>
          <w:numId w:val="2"/>
        </w:numPr>
        <w:spacing w:after="240" w:line="480" w:lineRule="auto"/>
        <w:rPr>
          <w:rFonts w:asciiTheme="majorHAnsi" w:eastAsiaTheme="majorEastAsia" w:hAnsiTheme="majorHAnsi" w:cstheme="majorBidi"/>
          <w:i/>
          <w:iCs/>
          <w:sz w:val="18"/>
          <w:szCs w:val="18"/>
        </w:rPr>
      </w:pPr>
      <w:r>
        <w:rPr>
          <w:rFonts w:asciiTheme="majorHAnsi" w:eastAsiaTheme="majorEastAsia" w:hAnsiTheme="majorHAnsi" w:cstheme="majorBidi"/>
        </w:rPr>
        <w:t>FIRMS</w:t>
      </w:r>
    </w:p>
    <w:p w14:paraId="76A3074C" w14:textId="77777777" w:rsidR="005B40F1" w:rsidRPr="0099730D" w:rsidRDefault="005B40F1" w:rsidP="005B40F1">
      <w:pPr>
        <w:pStyle w:val="Paragraphedeliste"/>
        <w:numPr>
          <w:ilvl w:val="0"/>
          <w:numId w:val="2"/>
        </w:numPr>
        <w:rPr>
          <w:rFonts w:asciiTheme="majorHAnsi" w:eastAsiaTheme="majorEastAsia" w:hAnsiTheme="majorHAnsi" w:cstheme="majorBidi"/>
          <w:b/>
          <w:bCs/>
          <w:szCs w:val="26"/>
        </w:rPr>
      </w:pPr>
      <w:r w:rsidRPr="0099730D">
        <w:rPr>
          <w:rFonts w:asciiTheme="majorHAnsi" w:eastAsiaTheme="majorEastAsia" w:hAnsiTheme="majorHAnsi" w:cstheme="majorBidi"/>
          <w:b/>
          <w:bCs/>
          <w:szCs w:val="26"/>
        </w:rPr>
        <w:t xml:space="preserve">Cooperating non-Contracting Parties </w:t>
      </w:r>
    </w:p>
    <w:p w14:paraId="675BECDD" w14:textId="77777777" w:rsidR="005B40F1" w:rsidRPr="005D229C" w:rsidRDefault="005B40F1" w:rsidP="005B40F1">
      <w:pPr>
        <w:pStyle w:val="Paragraphedeliste"/>
        <w:numPr>
          <w:ilvl w:val="1"/>
          <w:numId w:val="2"/>
        </w:numPr>
        <w:ind w:left="993" w:hanging="574"/>
        <w:rPr>
          <w:rFonts w:asciiTheme="majorHAnsi" w:eastAsiaTheme="majorEastAsia" w:hAnsiTheme="majorHAnsi" w:cstheme="majorBidi"/>
          <w:szCs w:val="26"/>
        </w:rPr>
      </w:pPr>
      <w:r w:rsidRPr="005D229C">
        <w:rPr>
          <w:rFonts w:asciiTheme="majorHAnsi" w:eastAsiaTheme="majorEastAsia" w:hAnsiTheme="majorHAnsi" w:cstheme="majorBidi"/>
          <w:szCs w:val="26"/>
        </w:rPr>
        <w:t>Renewal of CNCP status</w:t>
      </w:r>
    </w:p>
    <w:p w14:paraId="4C9AB6AC" w14:textId="77777777" w:rsidR="005B40F1" w:rsidRPr="00A505D4" w:rsidRDefault="005B40F1" w:rsidP="005B40F1">
      <w:pPr>
        <w:pStyle w:val="Paragraphedeliste"/>
        <w:numPr>
          <w:ilvl w:val="2"/>
          <w:numId w:val="2"/>
        </w:numPr>
        <w:rPr>
          <w:rFonts w:asciiTheme="majorHAnsi" w:eastAsiaTheme="majorEastAsia" w:hAnsiTheme="majorHAnsi" w:cstheme="majorBidi"/>
          <w:szCs w:val="26"/>
        </w:rPr>
      </w:pPr>
      <w:r w:rsidRPr="00A505D4">
        <w:rPr>
          <w:rFonts w:asciiTheme="majorHAnsi" w:eastAsiaTheme="majorEastAsia" w:hAnsiTheme="majorHAnsi" w:cstheme="majorBidi"/>
          <w:szCs w:val="26"/>
        </w:rPr>
        <w:t>Comoros</w:t>
      </w:r>
    </w:p>
    <w:p w14:paraId="665EBCE6" w14:textId="77777777" w:rsidR="005B40F1" w:rsidRPr="00A505D4" w:rsidRDefault="005B40F1" w:rsidP="005B40F1">
      <w:pPr>
        <w:pStyle w:val="Paragraphedeliste"/>
        <w:numPr>
          <w:ilvl w:val="2"/>
          <w:numId w:val="2"/>
        </w:numPr>
        <w:rPr>
          <w:rFonts w:asciiTheme="majorHAnsi" w:eastAsiaTheme="majorEastAsia" w:hAnsiTheme="majorHAnsi" w:cstheme="majorBidi"/>
          <w:szCs w:val="26"/>
        </w:rPr>
      </w:pPr>
      <w:r w:rsidRPr="00A505D4">
        <w:rPr>
          <w:rFonts w:asciiTheme="majorHAnsi" w:eastAsiaTheme="majorEastAsia" w:hAnsiTheme="majorHAnsi" w:cstheme="majorBidi"/>
          <w:szCs w:val="26"/>
        </w:rPr>
        <w:t>India</w:t>
      </w:r>
    </w:p>
    <w:p w14:paraId="5B81AA48" w14:textId="77777777" w:rsidR="005B40F1" w:rsidRPr="00A505D4" w:rsidRDefault="005B40F1" w:rsidP="005B40F1">
      <w:pPr>
        <w:pStyle w:val="Paragraphedeliste"/>
        <w:rPr>
          <w:rFonts w:asciiTheme="majorHAnsi" w:eastAsiaTheme="majorEastAsia" w:hAnsiTheme="majorHAnsi" w:cstheme="majorBidi"/>
          <w:szCs w:val="26"/>
        </w:rPr>
      </w:pPr>
    </w:p>
    <w:p w14:paraId="186E671F" w14:textId="77777777" w:rsidR="005B40F1" w:rsidRDefault="005B40F1" w:rsidP="005B40F1">
      <w:pPr>
        <w:pStyle w:val="Paragraphedeliste"/>
        <w:numPr>
          <w:ilvl w:val="0"/>
          <w:numId w:val="2"/>
        </w:numPr>
        <w:rPr>
          <w:rFonts w:asciiTheme="majorHAnsi" w:eastAsiaTheme="majorEastAsia" w:hAnsiTheme="majorHAnsi" w:cstheme="majorBidi"/>
          <w:b/>
          <w:bCs/>
          <w:szCs w:val="26"/>
        </w:rPr>
      </w:pPr>
      <w:r w:rsidRPr="000E1497">
        <w:rPr>
          <w:rFonts w:asciiTheme="majorHAnsi" w:eastAsiaTheme="majorEastAsia" w:hAnsiTheme="majorHAnsi" w:cstheme="majorBidi"/>
          <w:b/>
          <w:bCs/>
          <w:szCs w:val="26"/>
        </w:rPr>
        <w:t>Future Chairing arrangements</w:t>
      </w:r>
    </w:p>
    <w:p w14:paraId="5E76D75E" w14:textId="77777777" w:rsidR="005B40F1" w:rsidRDefault="005B40F1" w:rsidP="005B40F1">
      <w:pPr>
        <w:pStyle w:val="Paragraphedeliste"/>
        <w:numPr>
          <w:ilvl w:val="1"/>
          <w:numId w:val="2"/>
        </w:numPr>
        <w:ind w:left="993" w:hanging="574"/>
        <w:rPr>
          <w:rFonts w:asciiTheme="majorHAnsi" w:eastAsiaTheme="majorEastAsia" w:hAnsiTheme="majorHAnsi" w:cstheme="majorBidi"/>
          <w:szCs w:val="26"/>
        </w:rPr>
      </w:pPr>
      <w:r>
        <w:rPr>
          <w:rFonts w:asciiTheme="majorHAnsi" w:eastAsiaTheme="majorEastAsia" w:hAnsiTheme="majorHAnsi" w:cstheme="majorBidi"/>
          <w:szCs w:val="26"/>
        </w:rPr>
        <w:t xml:space="preserve">Vice-Chairpersons of the SC </w:t>
      </w:r>
    </w:p>
    <w:p w14:paraId="10311974" w14:textId="01F2AC85" w:rsidR="005B40F1" w:rsidRDefault="005B40F1" w:rsidP="005B40F1">
      <w:pPr>
        <w:pStyle w:val="Paragraphedeliste"/>
        <w:ind w:left="993"/>
        <w:rPr>
          <w:rFonts w:asciiTheme="majorHAnsi" w:eastAsiaTheme="majorEastAsia" w:hAnsiTheme="majorHAnsi" w:cstheme="majorBidi"/>
          <w:szCs w:val="26"/>
        </w:rPr>
      </w:pPr>
      <w:r>
        <w:rPr>
          <w:rFonts w:asciiTheme="majorHAnsi" w:eastAsiaTheme="majorEastAsia" w:hAnsiTheme="majorHAnsi" w:cstheme="majorBidi"/>
          <w:szCs w:val="26"/>
        </w:rPr>
        <w:t xml:space="preserve">The contract in progress for the SC is going for 2 years and will end in 2025 after the </w:t>
      </w:r>
      <w:r w:rsidR="00F13BBE">
        <w:rPr>
          <w:rFonts w:asciiTheme="majorHAnsi" w:eastAsiaTheme="majorEastAsia" w:hAnsiTheme="majorHAnsi" w:cstheme="majorBidi"/>
          <w:szCs w:val="26"/>
        </w:rPr>
        <w:t>MoP13.</w:t>
      </w:r>
    </w:p>
    <w:p w14:paraId="46AA249F" w14:textId="77777777" w:rsidR="005B40F1" w:rsidRDefault="005B40F1" w:rsidP="005B40F1">
      <w:pPr>
        <w:pStyle w:val="Paragraphedeliste"/>
        <w:numPr>
          <w:ilvl w:val="1"/>
          <w:numId w:val="2"/>
        </w:numPr>
        <w:ind w:left="993" w:hanging="574"/>
        <w:rPr>
          <w:rFonts w:asciiTheme="majorHAnsi" w:eastAsiaTheme="majorEastAsia" w:hAnsiTheme="majorHAnsi" w:cstheme="majorBidi"/>
          <w:szCs w:val="26"/>
        </w:rPr>
      </w:pPr>
      <w:r>
        <w:rPr>
          <w:rFonts w:asciiTheme="majorHAnsi" w:eastAsiaTheme="majorEastAsia" w:hAnsiTheme="majorHAnsi" w:cstheme="majorBidi"/>
          <w:szCs w:val="26"/>
        </w:rPr>
        <w:lastRenderedPageBreak/>
        <w:t xml:space="preserve">Chairperson of the Compliance Committee </w:t>
      </w:r>
    </w:p>
    <w:p w14:paraId="084BCB6C" w14:textId="77777777" w:rsidR="005B40F1" w:rsidRDefault="005B40F1" w:rsidP="005B40F1">
      <w:pPr>
        <w:pStyle w:val="Paragraphedeliste"/>
        <w:ind w:left="993"/>
        <w:rPr>
          <w:rFonts w:asciiTheme="majorHAnsi" w:eastAsiaTheme="majorEastAsia" w:hAnsiTheme="majorHAnsi" w:cstheme="majorBidi"/>
          <w:i/>
          <w:iCs/>
          <w:sz w:val="18"/>
          <w:szCs w:val="18"/>
        </w:rPr>
      </w:pPr>
      <w:r w:rsidRPr="00DA273A">
        <w:rPr>
          <w:rFonts w:asciiTheme="majorHAnsi" w:eastAsiaTheme="majorEastAsia" w:hAnsiTheme="majorHAnsi" w:cstheme="majorBidi"/>
          <w:i/>
          <w:iCs/>
          <w:sz w:val="18"/>
          <w:szCs w:val="18"/>
        </w:rPr>
        <w:t>The current CC Chairperson</w:t>
      </w:r>
      <w:r>
        <w:rPr>
          <w:rFonts w:asciiTheme="majorHAnsi" w:eastAsiaTheme="majorEastAsia" w:hAnsiTheme="majorHAnsi" w:cstheme="majorBidi"/>
          <w:i/>
          <w:iCs/>
          <w:sz w:val="18"/>
          <w:szCs w:val="18"/>
        </w:rPr>
        <w:t xml:space="preserve"> moved to position as Chairperson of the MoP.</w:t>
      </w:r>
    </w:p>
    <w:p w14:paraId="5EC791AD" w14:textId="77777777" w:rsidR="005B40F1" w:rsidRPr="00DA273A" w:rsidRDefault="005B40F1" w:rsidP="005B40F1">
      <w:pPr>
        <w:pStyle w:val="Paragraphedeliste"/>
        <w:ind w:left="993"/>
        <w:rPr>
          <w:rFonts w:asciiTheme="majorHAnsi" w:eastAsiaTheme="majorEastAsia" w:hAnsiTheme="majorHAnsi" w:cstheme="majorBidi"/>
          <w:i/>
          <w:iCs/>
          <w:sz w:val="18"/>
          <w:szCs w:val="18"/>
        </w:rPr>
      </w:pPr>
      <w:r w:rsidRPr="00DA273A">
        <w:rPr>
          <w:rFonts w:asciiTheme="majorHAnsi" w:eastAsiaTheme="majorEastAsia" w:hAnsiTheme="majorHAnsi" w:cstheme="majorBidi"/>
          <w:i/>
          <w:iCs/>
          <w:sz w:val="18"/>
          <w:szCs w:val="18"/>
        </w:rPr>
        <w:t xml:space="preserve"> CCPs are invited to nominate candidates for the position of Chairperson</w:t>
      </w:r>
      <w:r>
        <w:rPr>
          <w:rFonts w:asciiTheme="majorHAnsi" w:eastAsiaTheme="majorEastAsia" w:hAnsiTheme="majorHAnsi" w:cstheme="majorBidi"/>
          <w:i/>
          <w:iCs/>
          <w:sz w:val="18"/>
          <w:szCs w:val="18"/>
        </w:rPr>
        <w:t xml:space="preserve"> of the CC.</w:t>
      </w:r>
    </w:p>
    <w:p w14:paraId="292C7077" w14:textId="77777777" w:rsidR="005B40F1" w:rsidRPr="002C3E9B" w:rsidRDefault="005B40F1" w:rsidP="005B40F1">
      <w:pPr>
        <w:pStyle w:val="Paragraphedeliste"/>
        <w:numPr>
          <w:ilvl w:val="1"/>
          <w:numId w:val="2"/>
        </w:numPr>
        <w:ind w:left="993" w:hanging="574"/>
        <w:rPr>
          <w:rFonts w:asciiTheme="majorHAnsi" w:eastAsiaTheme="majorEastAsia" w:hAnsiTheme="majorHAnsi" w:cstheme="majorBidi"/>
          <w:szCs w:val="26"/>
        </w:rPr>
      </w:pPr>
      <w:r>
        <w:rPr>
          <w:rFonts w:asciiTheme="majorHAnsi" w:eastAsiaTheme="majorEastAsia" w:hAnsiTheme="majorHAnsi" w:cstheme="majorBidi"/>
          <w:szCs w:val="26"/>
        </w:rPr>
        <w:t>Chairperson and Vice-Chairperson of the Meeting of the Parties</w:t>
      </w:r>
      <w:r>
        <w:rPr>
          <w:rFonts w:asciiTheme="majorHAnsi" w:eastAsiaTheme="majorEastAsia" w:hAnsiTheme="majorHAnsi" w:cstheme="majorBidi"/>
          <w:szCs w:val="26"/>
        </w:rPr>
        <w:br/>
      </w:r>
      <w:r w:rsidRPr="004418E0">
        <w:rPr>
          <w:rFonts w:asciiTheme="majorHAnsi" w:eastAsiaTheme="majorEastAsia" w:hAnsiTheme="majorHAnsi" w:cstheme="majorBidi"/>
          <w:i/>
          <w:iCs/>
          <w:sz w:val="18"/>
          <w:szCs w:val="18"/>
        </w:rPr>
        <w:t xml:space="preserve">in accordance with Rule 5 of the RoP, the Chair of the Meeting of the Parties will be held by </w:t>
      </w:r>
      <w:r>
        <w:rPr>
          <w:rFonts w:asciiTheme="majorHAnsi" w:eastAsiaTheme="majorEastAsia" w:hAnsiTheme="majorHAnsi" w:cstheme="majorBidi"/>
          <w:i/>
          <w:iCs/>
          <w:sz w:val="18"/>
          <w:szCs w:val="18"/>
        </w:rPr>
        <w:t>Japan</w:t>
      </w:r>
      <w:r w:rsidRPr="004418E0">
        <w:rPr>
          <w:rFonts w:asciiTheme="majorHAnsi" w:eastAsiaTheme="majorEastAsia" w:hAnsiTheme="majorHAnsi" w:cstheme="majorBidi"/>
          <w:i/>
          <w:iCs/>
          <w:sz w:val="18"/>
          <w:szCs w:val="18"/>
        </w:rPr>
        <w:t xml:space="preserve">, and the Vice-Chair of the MoP will be held by </w:t>
      </w:r>
      <w:r>
        <w:rPr>
          <w:rFonts w:asciiTheme="majorHAnsi" w:eastAsiaTheme="majorEastAsia" w:hAnsiTheme="majorHAnsi" w:cstheme="majorBidi"/>
          <w:i/>
          <w:iCs/>
          <w:sz w:val="18"/>
          <w:szCs w:val="18"/>
        </w:rPr>
        <w:t xml:space="preserve">France (OT) </w:t>
      </w:r>
      <w:r w:rsidRPr="004418E0">
        <w:rPr>
          <w:rFonts w:asciiTheme="majorHAnsi" w:eastAsiaTheme="majorEastAsia" w:hAnsiTheme="majorHAnsi" w:cstheme="majorBidi"/>
          <w:i/>
          <w:iCs/>
          <w:sz w:val="18"/>
          <w:szCs w:val="18"/>
        </w:rPr>
        <w:t>for the 202</w:t>
      </w:r>
      <w:r>
        <w:rPr>
          <w:rFonts w:asciiTheme="majorHAnsi" w:eastAsiaTheme="majorEastAsia" w:hAnsiTheme="majorHAnsi" w:cstheme="majorBidi"/>
          <w:i/>
          <w:iCs/>
          <w:sz w:val="18"/>
          <w:szCs w:val="18"/>
        </w:rPr>
        <w:t>4</w:t>
      </w:r>
      <w:r w:rsidRPr="004418E0">
        <w:rPr>
          <w:rFonts w:asciiTheme="majorHAnsi" w:eastAsiaTheme="majorEastAsia" w:hAnsiTheme="majorHAnsi" w:cstheme="majorBidi"/>
          <w:i/>
          <w:iCs/>
          <w:sz w:val="18"/>
          <w:szCs w:val="18"/>
        </w:rPr>
        <w:t>-202</w:t>
      </w:r>
      <w:r>
        <w:rPr>
          <w:rFonts w:asciiTheme="majorHAnsi" w:eastAsiaTheme="majorEastAsia" w:hAnsiTheme="majorHAnsi" w:cstheme="majorBidi"/>
          <w:i/>
          <w:iCs/>
          <w:sz w:val="18"/>
          <w:szCs w:val="18"/>
        </w:rPr>
        <w:t>5</w:t>
      </w:r>
      <w:r w:rsidRPr="004418E0">
        <w:rPr>
          <w:rFonts w:asciiTheme="majorHAnsi" w:eastAsiaTheme="majorEastAsia" w:hAnsiTheme="majorHAnsi" w:cstheme="majorBidi"/>
          <w:i/>
          <w:iCs/>
          <w:sz w:val="18"/>
          <w:szCs w:val="18"/>
        </w:rPr>
        <w:t xml:space="preserve"> period.</w:t>
      </w:r>
    </w:p>
    <w:p w14:paraId="28E35E2C" w14:textId="77777777" w:rsidR="005B40F1" w:rsidRPr="000E1497" w:rsidRDefault="005B40F1" w:rsidP="005B40F1">
      <w:pPr>
        <w:pStyle w:val="Paragraphedeliste"/>
        <w:ind w:left="502"/>
        <w:rPr>
          <w:rFonts w:asciiTheme="majorHAnsi" w:eastAsiaTheme="majorEastAsia" w:hAnsiTheme="majorHAnsi" w:cstheme="majorBidi"/>
          <w:b/>
          <w:bCs/>
          <w:szCs w:val="26"/>
        </w:rPr>
      </w:pPr>
    </w:p>
    <w:p w14:paraId="35A088C4" w14:textId="77777777" w:rsidR="005B40F1" w:rsidRDefault="005B40F1" w:rsidP="005B40F1">
      <w:pPr>
        <w:pStyle w:val="Paragraphedeliste"/>
        <w:numPr>
          <w:ilvl w:val="0"/>
          <w:numId w:val="2"/>
        </w:numPr>
        <w:rPr>
          <w:rFonts w:asciiTheme="majorHAnsi" w:eastAsiaTheme="majorEastAsia" w:hAnsiTheme="majorHAnsi" w:cstheme="majorBidi"/>
          <w:b/>
          <w:bCs/>
          <w:szCs w:val="26"/>
        </w:rPr>
      </w:pPr>
      <w:r>
        <w:rPr>
          <w:rFonts w:asciiTheme="majorHAnsi" w:eastAsiaTheme="majorEastAsia" w:hAnsiTheme="majorHAnsi" w:cstheme="majorBidi"/>
          <w:b/>
          <w:bCs/>
          <w:szCs w:val="26"/>
        </w:rPr>
        <w:t>Any other business</w:t>
      </w:r>
    </w:p>
    <w:p w14:paraId="6AAB8551" w14:textId="77777777" w:rsidR="005B40F1" w:rsidRPr="00A505D4" w:rsidRDefault="005B40F1" w:rsidP="005B40F1">
      <w:pPr>
        <w:pStyle w:val="Paragraphedeliste"/>
        <w:ind w:left="502"/>
        <w:rPr>
          <w:rFonts w:asciiTheme="majorHAnsi" w:eastAsiaTheme="majorEastAsia" w:hAnsiTheme="majorHAnsi" w:cstheme="majorBidi"/>
          <w:szCs w:val="26"/>
        </w:rPr>
      </w:pPr>
      <w:r w:rsidRPr="00A505D4">
        <w:rPr>
          <w:rFonts w:asciiTheme="majorHAnsi" w:eastAsiaTheme="majorEastAsia" w:hAnsiTheme="majorHAnsi" w:cstheme="majorBidi"/>
          <w:szCs w:val="26"/>
        </w:rPr>
        <w:t>14.1   Climate Change</w:t>
      </w:r>
    </w:p>
    <w:p w14:paraId="51266485" w14:textId="77777777" w:rsidR="005B40F1" w:rsidRDefault="005B40F1" w:rsidP="005B40F1">
      <w:pPr>
        <w:pStyle w:val="Paragraphedeliste"/>
        <w:ind w:left="502"/>
        <w:rPr>
          <w:rFonts w:asciiTheme="majorHAnsi" w:eastAsiaTheme="majorEastAsia" w:hAnsiTheme="majorHAnsi" w:cstheme="majorBidi"/>
          <w:szCs w:val="26"/>
        </w:rPr>
      </w:pPr>
      <w:r w:rsidRPr="00A505D4">
        <w:rPr>
          <w:rFonts w:asciiTheme="majorHAnsi" w:eastAsiaTheme="majorEastAsia" w:hAnsiTheme="majorHAnsi" w:cstheme="majorBidi"/>
          <w:szCs w:val="26"/>
        </w:rPr>
        <w:t>14.2   Consideration of OECMs</w:t>
      </w:r>
    </w:p>
    <w:p w14:paraId="561E8AEE" w14:textId="77777777" w:rsidR="00032835" w:rsidRPr="00A505D4" w:rsidRDefault="00032835" w:rsidP="005B40F1">
      <w:pPr>
        <w:pStyle w:val="Paragraphedeliste"/>
        <w:ind w:left="502"/>
        <w:rPr>
          <w:rFonts w:asciiTheme="majorHAnsi" w:eastAsiaTheme="majorEastAsia" w:hAnsiTheme="majorHAnsi" w:cstheme="majorBidi"/>
          <w:b/>
          <w:bCs/>
          <w:szCs w:val="26"/>
        </w:rPr>
      </w:pPr>
    </w:p>
    <w:p w14:paraId="48EB11F7" w14:textId="77777777" w:rsidR="005B40F1" w:rsidRPr="000E1497" w:rsidRDefault="005B40F1" w:rsidP="005B40F1">
      <w:pPr>
        <w:pStyle w:val="Paragraphedeliste"/>
        <w:numPr>
          <w:ilvl w:val="0"/>
          <w:numId w:val="2"/>
        </w:numPr>
        <w:rPr>
          <w:rFonts w:asciiTheme="majorHAnsi" w:eastAsiaTheme="majorEastAsia" w:hAnsiTheme="majorHAnsi" w:cstheme="majorBidi"/>
          <w:b/>
          <w:bCs/>
          <w:szCs w:val="26"/>
        </w:rPr>
      </w:pPr>
      <w:r>
        <w:rPr>
          <w:rFonts w:asciiTheme="majorHAnsi" w:eastAsiaTheme="majorEastAsia" w:hAnsiTheme="majorHAnsi" w:cstheme="majorBidi"/>
          <w:b/>
          <w:bCs/>
          <w:szCs w:val="26"/>
        </w:rPr>
        <w:t xml:space="preserve">2025 </w:t>
      </w:r>
      <w:r w:rsidRPr="000E1497">
        <w:rPr>
          <w:rFonts w:asciiTheme="majorHAnsi" w:eastAsiaTheme="majorEastAsia" w:hAnsiTheme="majorHAnsi" w:cstheme="majorBidi"/>
          <w:b/>
          <w:bCs/>
          <w:szCs w:val="26"/>
        </w:rPr>
        <w:t>meeting arrangements</w:t>
      </w:r>
    </w:p>
    <w:p w14:paraId="7D1D0DCA" w14:textId="55D110AE" w:rsidR="005B40F1" w:rsidRDefault="005B40F1" w:rsidP="005B40F1">
      <w:pPr>
        <w:pStyle w:val="Paragraphedeliste"/>
        <w:ind w:left="502"/>
        <w:rPr>
          <w:rFonts w:asciiTheme="majorHAnsi" w:eastAsiaTheme="majorEastAsia" w:hAnsiTheme="majorHAnsi" w:cstheme="majorBidi"/>
          <w:i/>
          <w:iCs/>
          <w:sz w:val="18"/>
          <w:szCs w:val="18"/>
        </w:rPr>
      </w:pPr>
      <w:r>
        <w:rPr>
          <w:rFonts w:asciiTheme="majorHAnsi" w:eastAsiaTheme="majorEastAsia" w:hAnsiTheme="majorHAnsi" w:cstheme="majorBidi"/>
          <w:i/>
          <w:iCs/>
          <w:sz w:val="18"/>
          <w:szCs w:val="18"/>
        </w:rPr>
        <w:t>In line with RoP 1.2 the next meeting of the CC9 and and MoP</w:t>
      </w:r>
      <w:r w:rsidR="00F13BBE">
        <w:rPr>
          <w:rFonts w:asciiTheme="majorHAnsi" w:eastAsiaTheme="majorEastAsia" w:hAnsiTheme="majorHAnsi" w:cstheme="majorBidi"/>
          <w:i/>
          <w:iCs/>
          <w:sz w:val="18"/>
          <w:szCs w:val="18"/>
        </w:rPr>
        <w:t>12 would</w:t>
      </w:r>
      <w:r>
        <w:rPr>
          <w:rFonts w:asciiTheme="majorHAnsi" w:eastAsiaTheme="majorEastAsia" w:hAnsiTheme="majorHAnsi" w:cstheme="majorBidi"/>
          <w:i/>
          <w:iCs/>
          <w:sz w:val="18"/>
          <w:szCs w:val="18"/>
        </w:rPr>
        <w:t xml:space="preserve">  be held in Mauritius in 2025.</w:t>
      </w:r>
    </w:p>
    <w:p w14:paraId="5EA6EF26" w14:textId="5079BD0D" w:rsidR="005B40F1" w:rsidRDefault="005B40F1" w:rsidP="005B40F1">
      <w:pPr>
        <w:pStyle w:val="Paragraphedeliste"/>
        <w:ind w:left="502"/>
        <w:rPr>
          <w:rFonts w:asciiTheme="majorHAnsi" w:eastAsiaTheme="majorEastAsia" w:hAnsiTheme="majorHAnsi" w:cstheme="majorBidi"/>
          <w:i/>
          <w:iCs/>
          <w:sz w:val="18"/>
          <w:szCs w:val="18"/>
        </w:rPr>
      </w:pPr>
      <w:r>
        <w:rPr>
          <w:rFonts w:asciiTheme="majorHAnsi" w:eastAsiaTheme="majorEastAsia" w:hAnsiTheme="majorHAnsi" w:cstheme="majorBidi"/>
          <w:i/>
          <w:iCs/>
          <w:sz w:val="18"/>
          <w:szCs w:val="18"/>
        </w:rPr>
        <w:t xml:space="preserve">The SC10 could be held in France, to be confirmed during the </w:t>
      </w:r>
      <w:r w:rsidR="00F13BBE">
        <w:rPr>
          <w:rFonts w:asciiTheme="majorHAnsi" w:eastAsiaTheme="majorEastAsia" w:hAnsiTheme="majorHAnsi" w:cstheme="majorBidi"/>
          <w:i/>
          <w:iCs/>
          <w:sz w:val="18"/>
          <w:szCs w:val="18"/>
        </w:rPr>
        <w:t>MoP11.</w:t>
      </w:r>
    </w:p>
    <w:p w14:paraId="45316CE1" w14:textId="77777777" w:rsidR="005B40F1" w:rsidRPr="000E1497" w:rsidRDefault="005B40F1" w:rsidP="005B40F1">
      <w:pPr>
        <w:pStyle w:val="Paragraphedeliste"/>
        <w:ind w:left="502"/>
        <w:rPr>
          <w:rFonts w:asciiTheme="majorHAnsi" w:eastAsiaTheme="majorEastAsia" w:hAnsiTheme="majorHAnsi" w:cstheme="majorBidi"/>
          <w:b/>
          <w:bCs/>
          <w:szCs w:val="26"/>
        </w:rPr>
      </w:pPr>
    </w:p>
    <w:p w14:paraId="142AD90B" w14:textId="2FC4A708" w:rsidR="005B40F1" w:rsidRDefault="005B40F1" w:rsidP="005B40F1">
      <w:pPr>
        <w:pStyle w:val="Paragraphedeliste"/>
        <w:numPr>
          <w:ilvl w:val="0"/>
          <w:numId w:val="2"/>
        </w:numPr>
        <w:rPr>
          <w:rFonts w:asciiTheme="majorHAnsi" w:eastAsiaTheme="majorEastAsia" w:hAnsiTheme="majorHAnsi" w:cstheme="majorBidi"/>
          <w:b/>
          <w:bCs/>
          <w:szCs w:val="26"/>
        </w:rPr>
      </w:pPr>
      <w:r w:rsidRPr="00F7542C">
        <w:rPr>
          <w:rFonts w:asciiTheme="majorHAnsi" w:eastAsiaTheme="majorEastAsia" w:hAnsiTheme="majorHAnsi" w:cstheme="majorBidi"/>
          <w:b/>
          <w:bCs/>
          <w:szCs w:val="26"/>
        </w:rPr>
        <w:t xml:space="preserve">Report </w:t>
      </w:r>
      <w:r w:rsidR="000D24C9" w:rsidRPr="00F7542C">
        <w:rPr>
          <w:rFonts w:asciiTheme="majorHAnsi" w:eastAsiaTheme="majorEastAsia" w:hAnsiTheme="majorHAnsi" w:cstheme="majorBidi"/>
          <w:b/>
          <w:bCs/>
          <w:szCs w:val="26"/>
        </w:rPr>
        <w:t>adoption.</w:t>
      </w:r>
      <w:r w:rsidRPr="00F7542C">
        <w:rPr>
          <w:rFonts w:asciiTheme="majorHAnsi" w:eastAsiaTheme="majorEastAsia" w:hAnsiTheme="majorHAnsi" w:cstheme="majorBidi"/>
          <w:b/>
          <w:bCs/>
          <w:szCs w:val="26"/>
        </w:rPr>
        <w:t xml:space="preserve"> </w:t>
      </w:r>
    </w:p>
    <w:p w14:paraId="4AD544A6" w14:textId="77777777" w:rsidR="005B40F1" w:rsidRPr="00F7542C" w:rsidRDefault="005B40F1" w:rsidP="005B40F1">
      <w:pPr>
        <w:pStyle w:val="Paragraphedeliste"/>
        <w:rPr>
          <w:rFonts w:asciiTheme="majorHAnsi" w:eastAsiaTheme="majorEastAsia" w:hAnsiTheme="majorHAnsi" w:cstheme="majorBidi"/>
          <w:b/>
          <w:bCs/>
          <w:szCs w:val="26"/>
        </w:rPr>
      </w:pPr>
    </w:p>
    <w:p w14:paraId="72B78358" w14:textId="77777777" w:rsidR="005B40F1" w:rsidRDefault="005B40F1" w:rsidP="005B40F1">
      <w:pPr>
        <w:pStyle w:val="Paragraphedeliste"/>
        <w:numPr>
          <w:ilvl w:val="0"/>
          <w:numId w:val="2"/>
        </w:numPr>
        <w:rPr>
          <w:rFonts w:asciiTheme="majorHAnsi" w:eastAsiaTheme="majorEastAsia" w:hAnsiTheme="majorHAnsi" w:cstheme="majorBidi"/>
          <w:b/>
          <w:bCs/>
          <w:szCs w:val="26"/>
        </w:rPr>
      </w:pPr>
      <w:r w:rsidRPr="00F7542C">
        <w:rPr>
          <w:rFonts w:asciiTheme="majorHAnsi" w:eastAsiaTheme="majorEastAsia" w:hAnsiTheme="majorHAnsi" w:cstheme="majorBidi"/>
          <w:b/>
          <w:bCs/>
          <w:szCs w:val="26"/>
        </w:rPr>
        <w:t>Meetin</w:t>
      </w:r>
      <w:r>
        <w:rPr>
          <w:rFonts w:asciiTheme="majorHAnsi" w:eastAsiaTheme="majorEastAsia" w:hAnsiTheme="majorHAnsi" w:cstheme="majorBidi"/>
          <w:b/>
          <w:bCs/>
          <w:szCs w:val="26"/>
        </w:rPr>
        <w:t>g closure</w:t>
      </w:r>
    </w:p>
    <w:p w14:paraId="7197A9BB" w14:textId="77777777" w:rsidR="00490DAF" w:rsidRDefault="00490DAF" w:rsidP="00F7542C">
      <w:pPr>
        <w:pStyle w:val="Paragraphedeliste"/>
        <w:rPr>
          <w:rFonts w:asciiTheme="majorHAnsi" w:eastAsiaTheme="majorEastAsia" w:hAnsiTheme="majorHAnsi" w:cstheme="majorBidi"/>
          <w:b/>
          <w:bCs/>
          <w:szCs w:val="26"/>
        </w:rPr>
      </w:pPr>
    </w:p>
    <w:sectPr w:rsidR="00490DAF" w:rsidSect="00AB0E2C">
      <w:headerReference w:type="default" r:id="rId11"/>
      <w:pgSz w:w="11906" w:h="16838"/>
      <w:pgMar w:top="1163" w:right="1376" w:bottom="1080" w:left="1440" w:header="644" w:footer="4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8289CC" w14:textId="77777777" w:rsidR="00AB0E2C" w:rsidRDefault="00AB0E2C" w:rsidP="000C1C71">
      <w:pPr>
        <w:spacing w:after="0" w:line="240" w:lineRule="auto"/>
      </w:pPr>
      <w:r>
        <w:separator/>
      </w:r>
    </w:p>
  </w:endnote>
  <w:endnote w:type="continuationSeparator" w:id="0">
    <w:p w14:paraId="5A448BF3" w14:textId="77777777" w:rsidR="00AB0E2C" w:rsidRDefault="00AB0E2C" w:rsidP="000C1C71">
      <w:pPr>
        <w:spacing w:after="0" w:line="240" w:lineRule="auto"/>
      </w:pPr>
      <w:r>
        <w:continuationSeparator/>
      </w:r>
    </w:p>
  </w:endnote>
  <w:endnote w:type="continuationNotice" w:id="1">
    <w:p w14:paraId="7E8A2485" w14:textId="77777777" w:rsidR="00AB0E2C" w:rsidRDefault="00AB0E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A1EBE5" w14:textId="671A9203" w:rsidR="005B6647" w:rsidRDefault="005B6647">
    <w:pPr>
      <w:pStyle w:val="Pieddepage"/>
    </w:pPr>
    <w:r>
      <w:t xml:space="preserve">Southern Indian Ocean </w:t>
    </w:r>
    <w:r w:rsidR="001B22DA">
      <w:t xml:space="preserve">Fisheries </w:t>
    </w:r>
    <w:r>
      <w:t>Agreement – SIOFA</w:t>
    </w:r>
    <w:r>
      <w:tab/>
    </w:r>
    <w:hyperlink r:id="rId1" w:history="1">
      <w:r w:rsidRPr="002824BF">
        <w:rPr>
          <w:rStyle w:val="Lienhypertexte"/>
        </w:rPr>
        <w:t>www.siofa.org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B800E8" w14:textId="77777777" w:rsidR="00AB0E2C" w:rsidRDefault="00AB0E2C" w:rsidP="000C1C71">
      <w:pPr>
        <w:spacing w:after="0" w:line="240" w:lineRule="auto"/>
      </w:pPr>
      <w:bookmarkStart w:id="0" w:name="_Hlk101952383"/>
      <w:bookmarkEnd w:id="0"/>
      <w:r>
        <w:separator/>
      </w:r>
    </w:p>
  </w:footnote>
  <w:footnote w:type="continuationSeparator" w:id="0">
    <w:p w14:paraId="203286F3" w14:textId="77777777" w:rsidR="00AB0E2C" w:rsidRDefault="00AB0E2C" w:rsidP="000C1C71">
      <w:pPr>
        <w:spacing w:after="0" w:line="240" w:lineRule="auto"/>
      </w:pPr>
      <w:r>
        <w:continuationSeparator/>
      </w:r>
    </w:p>
  </w:footnote>
  <w:footnote w:type="continuationNotice" w:id="1">
    <w:p w14:paraId="5915CCAD" w14:textId="77777777" w:rsidR="00AB0E2C" w:rsidRDefault="00AB0E2C">
      <w:pPr>
        <w:spacing w:after="0" w:line="240" w:lineRule="auto"/>
      </w:pPr>
    </w:p>
  </w:footnote>
  <w:footnote w:id="2">
    <w:p w14:paraId="1D6BED54" w14:textId="77777777" w:rsidR="00DB38D4" w:rsidRPr="00C76A71" w:rsidRDefault="00DB38D4" w:rsidP="00DB38D4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C76A71">
        <w:t xml:space="preserve">Restricted documents may contain confidential information. </w:t>
      </w:r>
      <w:r>
        <w:t>Please do not distribute restricted documents in any form without the explicit permission of the SIOFA Secretariat and the data owner(s)/provider(s).</w:t>
      </w:r>
    </w:p>
  </w:footnote>
  <w:footnote w:id="3">
    <w:p w14:paraId="3BF6969D" w14:textId="05A4AF5D" w:rsidR="00AA0D9C" w:rsidRPr="00C76A71" w:rsidRDefault="00AA0D9C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7428FA">
        <w:t>D</w:t>
      </w:r>
      <w:r w:rsidR="005E185B">
        <w:t xml:space="preserve">ocuments available only </w:t>
      </w:r>
      <w:r w:rsidR="00D86A63">
        <w:t>to member</w:t>
      </w:r>
      <w:r w:rsidR="00F56A50">
        <w:t>s</w:t>
      </w:r>
      <w:r w:rsidR="00D86A63">
        <w:t xml:space="preserve"> </w:t>
      </w:r>
      <w:r w:rsidR="00531483">
        <w:t>invited to closed sessions</w:t>
      </w:r>
      <w:r w:rsidR="00520791">
        <w:t xml:space="preserve"> as per SIOFA </w:t>
      </w:r>
      <w:r w:rsidR="001B22DA">
        <w:t xml:space="preserve">Rule 20 of the </w:t>
      </w:r>
      <w:r w:rsidR="00520791">
        <w:t>RoP</w:t>
      </w:r>
      <w:r w:rsidR="00B04EEC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830C6E" w14:textId="144EE479" w:rsidR="005B6647" w:rsidRDefault="005B6647" w:rsidP="00F44665">
    <w:pPr>
      <w:pStyle w:val="En-tte"/>
    </w:pPr>
    <w:r>
      <w:t>MOP-</w:t>
    </w:r>
    <w:r>
      <w:rPr>
        <w:highlight w:val="yellow"/>
      </w:rPr>
      <w:t>YY</w:t>
    </w:r>
    <w:r w:rsidRPr="000C1C71">
      <w:rPr>
        <w:highlight w:val="yellow"/>
      </w:rPr>
      <w:t>-XX</w:t>
    </w:r>
  </w:p>
  <w:p w14:paraId="0880BEC4" w14:textId="77777777" w:rsidR="005B6647" w:rsidRDefault="005B6647" w:rsidP="00F4466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74E1EB" w14:textId="238AB11C" w:rsidR="005B6647" w:rsidRDefault="005B6647" w:rsidP="00671F12">
    <w:pPr>
      <w:pStyle w:val="En-tte"/>
    </w:pPr>
    <w:r>
      <w:rPr>
        <w:b/>
        <w:bCs/>
        <w:lang w:val="fr-FR"/>
      </w:rPr>
      <w:tab/>
    </w:r>
    <w:r w:rsidR="00356BCD">
      <w:rPr>
        <w:rFonts w:ascii="Cambria" w:hAnsi="Cambria"/>
        <w:noProof/>
        <w:sz w:val="28"/>
        <w:szCs w:val="28"/>
        <w:lang w:eastAsia="en-GB"/>
      </w:rPr>
      <w:drawing>
        <wp:inline distT="0" distB="0" distL="0" distR="0" wp14:anchorId="7B4F7A3F" wp14:editId="3311CD35">
          <wp:extent cx="3434080" cy="905558"/>
          <wp:effectExtent l="0" t="0" r="0" b="8890"/>
          <wp:docPr id="1187631806" name="Picture 1495809999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96913" cy="9221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E1228B" w14:textId="69568465" w:rsidR="00720F4F" w:rsidRPr="00720F4F" w:rsidRDefault="00720F4F" w:rsidP="00F44665">
    <w:pPr>
      <w:pStyle w:val="En-tte"/>
      <w:rPr>
        <w:b/>
        <w:bCs/>
      </w:rPr>
    </w:pPr>
    <w:r w:rsidRPr="00AC5FFE">
      <w:rPr>
        <w:b/>
        <w:bCs/>
      </w:rPr>
      <w:t>M</w:t>
    </w:r>
    <w:r w:rsidR="009C0402">
      <w:rPr>
        <w:b/>
        <w:bCs/>
      </w:rPr>
      <w:t>o</w:t>
    </w:r>
    <w:r w:rsidRPr="00AC5FFE">
      <w:rPr>
        <w:b/>
        <w:bCs/>
      </w:rPr>
      <w:t>P-</w:t>
    </w:r>
    <w:r w:rsidR="009C0402">
      <w:rPr>
        <w:b/>
        <w:bCs/>
      </w:rPr>
      <w:t>1</w:t>
    </w:r>
    <w:r w:rsidR="001E3BDD">
      <w:rPr>
        <w:b/>
        <w:bCs/>
      </w:rPr>
      <w:t>1</w:t>
    </w:r>
    <w:r w:rsidRPr="00AC5FFE">
      <w:rPr>
        <w:b/>
        <w:bCs/>
      </w:rPr>
      <w:t>-</w:t>
    </w:r>
    <w:r w:rsidR="0056606F">
      <w:rPr>
        <w:b/>
        <w:bCs/>
      </w:rPr>
      <w:t>ADM-</w:t>
    </w:r>
    <w:r w:rsidR="007F0808">
      <w:rPr>
        <w:b/>
        <w:bCs/>
      </w:rPr>
      <w:t>03</w:t>
    </w:r>
    <w:r w:rsidR="00574026">
      <w:rPr>
        <w:b/>
        <w:bCs/>
      </w:rPr>
      <w:t xml:space="preserve"> </w:t>
    </w:r>
    <w:r w:rsidR="00AD5DE2">
      <w:rPr>
        <w:b/>
        <w:bCs/>
      </w:rPr>
      <w:t>-</w:t>
    </w:r>
    <w:r w:rsidR="00574026">
      <w:rPr>
        <w:b/>
        <w:bCs/>
      </w:rPr>
      <w:t xml:space="preserve"> </w:t>
    </w:r>
    <w:r w:rsidR="00574026" w:rsidRPr="00574026">
      <w:rPr>
        <w:b/>
        <w:bCs/>
      </w:rPr>
      <w:t>MoP11 Provisional 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962CDA"/>
    <w:multiLevelType w:val="multilevel"/>
    <w:tmpl w:val="3070BE10"/>
    <w:lvl w:ilvl="0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  <w:b/>
        <w:bCs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 w:val="0"/>
        <w:i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i/>
        <w:i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14D215F"/>
    <w:multiLevelType w:val="multilevel"/>
    <w:tmpl w:val="214266B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i/>
        <w:sz w:val="22"/>
      </w:rPr>
    </w:lvl>
    <w:lvl w:ilvl="1">
      <w:start w:val="1"/>
      <w:numFmt w:val="decimal"/>
      <w:lvlText w:val="5.%2"/>
      <w:lvlJc w:val="left"/>
      <w:pPr>
        <w:ind w:left="786" w:hanging="360"/>
      </w:pPr>
      <w:rPr>
        <w:rFonts w:asciiTheme="majorHAnsi" w:hAnsiTheme="majorHAnsi" w:cstheme="majorHAnsi" w:hint="default"/>
        <w:i w:val="0"/>
        <w:iCs/>
        <w:sz w:val="22"/>
      </w:rPr>
    </w:lvl>
    <w:lvl w:ilvl="2">
      <w:start w:val="1"/>
      <w:numFmt w:val="decimal"/>
      <w:lvlText w:val="5.%2.%3"/>
      <w:lvlJc w:val="left"/>
      <w:pPr>
        <w:ind w:left="2304" w:hanging="720"/>
      </w:pPr>
      <w:rPr>
        <w:rFonts w:hint="default"/>
        <w:i/>
        <w:sz w:val="22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  <w:i/>
        <w:sz w:val="22"/>
      </w:rPr>
    </w:lvl>
    <w:lvl w:ilvl="4">
      <w:start w:val="1"/>
      <w:numFmt w:val="decimal"/>
      <w:lvlText w:val="%1.%2.%3.%4.%5"/>
      <w:lvlJc w:val="left"/>
      <w:pPr>
        <w:ind w:left="3888" w:hanging="720"/>
      </w:pPr>
      <w:rPr>
        <w:rFonts w:hint="default"/>
        <w:i/>
        <w:sz w:val="22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  <w:i/>
        <w:sz w:val="22"/>
      </w:rPr>
    </w:lvl>
    <w:lvl w:ilvl="6">
      <w:start w:val="1"/>
      <w:numFmt w:val="decimal"/>
      <w:lvlText w:val="%1.%2.%3.%4.%5.%6.%7"/>
      <w:lvlJc w:val="left"/>
      <w:pPr>
        <w:ind w:left="5832" w:hanging="1080"/>
      </w:pPr>
      <w:rPr>
        <w:rFonts w:hint="default"/>
        <w:i/>
        <w:sz w:val="22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  <w:i/>
        <w:sz w:val="22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hint="default"/>
        <w:i/>
        <w:sz w:val="22"/>
      </w:rPr>
    </w:lvl>
  </w:abstractNum>
  <w:abstractNum w:abstractNumId="2" w15:restartNumberingAfterBreak="0">
    <w:nsid w:val="726D09AD"/>
    <w:multiLevelType w:val="hybridMultilevel"/>
    <w:tmpl w:val="C3A07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5056460">
    <w:abstractNumId w:val="2"/>
  </w:num>
  <w:num w:numId="2" w16cid:durableId="631331819">
    <w:abstractNumId w:val="0"/>
  </w:num>
  <w:num w:numId="3" w16cid:durableId="239946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0C1C71"/>
    <w:rsid w:val="00003E2B"/>
    <w:rsid w:val="00010032"/>
    <w:rsid w:val="00011F11"/>
    <w:rsid w:val="000123BE"/>
    <w:rsid w:val="00013A0E"/>
    <w:rsid w:val="00014E85"/>
    <w:rsid w:val="00016414"/>
    <w:rsid w:val="00023B2E"/>
    <w:rsid w:val="00024B5E"/>
    <w:rsid w:val="0002564B"/>
    <w:rsid w:val="00025E29"/>
    <w:rsid w:val="00032835"/>
    <w:rsid w:val="000361BE"/>
    <w:rsid w:val="000373D2"/>
    <w:rsid w:val="00040A64"/>
    <w:rsid w:val="00041C66"/>
    <w:rsid w:val="000437A1"/>
    <w:rsid w:val="00045C79"/>
    <w:rsid w:val="00047424"/>
    <w:rsid w:val="00050A06"/>
    <w:rsid w:val="000517DF"/>
    <w:rsid w:val="0005424A"/>
    <w:rsid w:val="00056AEA"/>
    <w:rsid w:val="00061150"/>
    <w:rsid w:val="00063735"/>
    <w:rsid w:val="000643A3"/>
    <w:rsid w:val="00067206"/>
    <w:rsid w:val="000739AB"/>
    <w:rsid w:val="00073F27"/>
    <w:rsid w:val="000802B7"/>
    <w:rsid w:val="00080A9A"/>
    <w:rsid w:val="00084793"/>
    <w:rsid w:val="00085902"/>
    <w:rsid w:val="000901C3"/>
    <w:rsid w:val="0009183F"/>
    <w:rsid w:val="00091D14"/>
    <w:rsid w:val="00091FC5"/>
    <w:rsid w:val="00093A30"/>
    <w:rsid w:val="000954A9"/>
    <w:rsid w:val="000A289E"/>
    <w:rsid w:val="000A35C5"/>
    <w:rsid w:val="000A5212"/>
    <w:rsid w:val="000A602B"/>
    <w:rsid w:val="000A7C55"/>
    <w:rsid w:val="000B1F4F"/>
    <w:rsid w:val="000B2AE2"/>
    <w:rsid w:val="000B3226"/>
    <w:rsid w:val="000B7828"/>
    <w:rsid w:val="000C089E"/>
    <w:rsid w:val="000C0ADF"/>
    <w:rsid w:val="000C134F"/>
    <w:rsid w:val="000C1C71"/>
    <w:rsid w:val="000C1CD6"/>
    <w:rsid w:val="000C41E0"/>
    <w:rsid w:val="000D24C9"/>
    <w:rsid w:val="000D3E3D"/>
    <w:rsid w:val="000D565F"/>
    <w:rsid w:val="000D6317"/>
    <w:rsid w:val="000E0AE7"/>
    <w:rsid w:val="000E3003"/>
    <w:rsid w:val="000E320E"/>
    <w:rsid w:val="000E3859"/>
    <w:rsid w:val="000E64E2"/>
    <w:rsid w:val="000F22A3"/>
    <w:rsid w:val="000F3688"/>
    <w:rsid w:val="000F58BA"/>
    <w:rsid w:val="001008E7"/>
    <w:rsid w:val="00101A6F"/>
    <w:rsid w:val="00103378"/>
    <w:rsid w:val="00106109"/>
    <w:rsid w:val="00114796"/>
    <w:rsid w:val="00115EBB"/>
    <w:rsid w:val="00115ED8"/>
    <w:rsid w:val="00121D6D"/>
    <w:rsid w:val="001224C4"/>
    <w:rsid w:val="001241A6"/>
    <w:rsid w:val="001258D3"/>
    <w:rsid w:val="00130090"/>
    <w:rsid w:val="001420BF"/>
    <w:rsid w:val="0014479B"/>
    <w:rsid w:val="00151C67"/>
    <w:rsid w:val="00152B4F"/>
    <w:rsid w:val="001643DF"/>
    <w:rsid w:val="00165757"/>
    <w:rsid w:val="0016746B"/>
    <w:rsid w:val="00167E4C"/>
    <w:rsid w:val="00170408"/>
    <w:rsid w:val="00170F7C"/>
    <w:rsid w:val="00173C0A"/>
    <w:rsid w:val="00173CA6"/>
    <w:rsid w:val="00176BE4"/>
    <w:rsid w:val="001809AA"/>
    <w:rsid w:val="00184EEC"/>
    <w:rsid w:val="001914FF"/>
    <w:rsid w:val="00194AAB"/>
    <w:rsid w:val="001A197D"/>
    <w:rsid w:val="001A207D"/>
    <w:rsid w:val="001A381F"/>
    <w:rsid w:val="001A7336"/>
    <w:rsid w:val="001A7FEA"/>
    <w:rsid w:val="001B114D"/>
    <w:rsid w:val="001B22DA"/>
    <w:rsid w:val="001B333C"/>
    <w:rsid w:val="001C3DF6"/>
    <w:rsid w:val="001D098D"/>
    <w:rsid w:val="001D259D"/>
    <w:rsid w:val="001E033F"/>
    <w:rsid w:val="001E3BDD"/>
    <w:rsid w:val="001F1680"/>
    <w:rsid w:val="00207E79"/>
    <w:rsid w:val="0021127F"/>
    <w:rsid w:val="00215486"/>
    <w:rsid w:val="002170CE"/>
    <w:rsid w:val="00227615"/>
    <w:rsid w:val="0023088C"/>
    <w:rsid w:val="00237FC7"/>
    <w:rsid w:val="0024201B"/>
    <w:rsid w:val="0024245D"/>
    <w:rsid w:val="0025703C"/>
    <w:rsid w:val="00257843"/>
    <w:rsid w:val="00264961"/>
    <w:rsid w:val="00275070"/>
    <w:rsid w:val="00283EF1"/>
    <w:rsid w:val="00287A04"/>
    <w:rsid w:val="00290963"/>
    <w:rsid w:val="00292998"/>
    <w:rsid w:val="0029418C"/>
    <w:rsid w:val="00295164"/>
    <w:rsid w:val="002A2BD1"/>
    <w:rsid w:val="002A499B"/>
    <w:rsid w:val="002A5997"/>
    <w:rsid w:val="002B0506"/>
    <w:rsid w:val="002B4075"/>
    <w:rsid w:val="002B446B"/>
    <w:rsid w:val="002C2CC7"/>
    <w:rsid w:val="002C3E9B"/>
    <w:rsid w:val="002C42F8"/>
    <w:rsid w:val="002C4E60"/>
    <w:rsid w:val="002D2073"/>
    <w:rsid w:val="002D34E0"/>
    <w:rsid w:val="002D52CF"/>
    <w:rsid w:val="002E0594"/>
    <w:rsid w:val="002E092E"/>
    <w:rsid w:val="002E4810"/>
    <w:rsid w:val="002E63F7"/>
    <w:rsid w:val="002E69BA"/>
    <w:rsid w:val="002F32CF"/>
    <w:rsid w:val="002F678F"/>
    <w:rsid w:val="00302116"/>
    <w:rsid w:val="003025FF"/>
    <w:rsid w:val="00303DAD"/>
    <w:rsid w:val="00303FA0"/>
    <w:rsid w:val="00304DC7"/>
    <w:rsid w:val="00305089"/>
    <w:rsid w:val="0030513D"/>
    <w:rsid w:val="003052CF"/>
    <w:rsid w:val="003064C6"/>
    <w:rsid w:val="00307592"/>
    <w:rsid w:val="00313E0B"/>
    <w:rsid w:val="00313FA7"/>
    <w:rsid w:val="003160D9"/>
    <w:rsid w:val="003213AF"/>
    <w:rsid w:val="00322AEE"/>
    <w:rsid w:val="003249D8"/>
    <w:rsid w:val="00330B72"/>
    <w:rsid w:val="00332533"/>
    <w:rsid w:val="0033375E"/>
    <w:rsid w:val="0033523E"/>
    <w:rsid w:val="00335AA9"/>
    <w:rsid w:val="00336E8B"/>
    <w:rsid w:val="00354BEC"/>
    <w:rsid w:val="00356BCD"/>
    <w:rsid w:val="00356FE9"/>
    <w:rsid w:val="00357CB1"/>
    <w:rsid w:val="00361865"/>
    <w:rsid w:val="00365EA4"/>
    <w:rsid w:val="0036623D"/>
    <w:rsid w:val="00366EDE"/>
    <w:rsid w:val="00381CA6"/>
    <w:rsid w:val="00381D57"/>
    <w:rsid w:val="003832B2"/>
    <w:rsid w:val="0038578C"/>
    <w:rsid w:val="0038662B"/>
    <w:rsid w:val="0039099D"/>
    <w:rsid w:val="003914E0"/>
    <w:rsid w:val="00395779"/>
    <w:rsid w:val="003A0B92"/>
    <w:rsid w:val="003A1465"/>
    <w:rsid w:val="003A1E74"/>
    <w:rsid w:val="003A26CF"/>
    <w:rsid w:val="003A2E03"/>
    <w:rsid w:val="003A37CC"/>
    <w:rsid w:val="003A5C4C"/>
    <w:rsid w:val="003A5F1D"/>
    <w:rsid w:val="003B2835"/>
    <w:rsid w:val="003B4B79"/>
    <w:rsid w:val="003B528F"/>
    <w:rsid w:val="003C0750"/>
    <w:rsid w:val="003C1EEF"/>
    <w:rsid w:val="003C3E22"/>
    <w:rsid w:val="003C4394"/>
    <w:rsid w:val="003C50CC"/>
    <w:rsid w:val="003D76AA"/>
    <w:rsid w:val="003E40D5"/>
    <w:rsid w:val="003E410D"/>
    <w:rsid w:val="003E4305"/>
    <w:rsid w:val="003E46F7"/>
    <w:rsid w:val="003E60A4"/>
    <w:rsid w:val="003E613E"/>
    <w:rsid w:val="003F305F"/>
    <w:rsid w:val="003F472B"/>
    <w:rsid w:val="003F651C"/>
    <w:rsid w:val="004006C8"/>
    <w:rsid w:val="00402206"/>
    <w:rsid w:val="00404AFA"/>
    <w:rsid w:val="00406F57"/>
    <w:rsid w:val="004112C1"/>
    <w:rsid w:val="0041683C"/>
    <w:rsid w:val="00424135"/>
    <w:rsid w:val="004253E9"/>
    <w:rsid w:val="00426543"/>
    <w:rsid w:val="004311EC"/>
    <w:rsid w:val="00434B14"/>
    <w:rsid w:val="004418E0"/>
    <w:rsid w:val="004420E7"/>
    <w:rsid w:val="00442682"/>
    <w:rsid w:val="0044351F"/>
    <w:rsid w:val="00446112"/>
    <w:rsid w:val="00451ED8"/>
    <w:rsid w:val="004533B2"/>
    <w:rsid w:val="004627C9"/>
    <w:rsid w:val="00462B44"/>
    <w:rsid w:val="00463820"/>
    <w:rsid w:val="0046435E"/>
    <w:rsid w:val="0046562E"/>
    <w:rsid w:val="0046777F"/>
    <w:rsid w:val="004766C2"/>
    <w:rsid w:val="0048256E"/>
    <w:rsid w:val="00482F84"/>
    <w:rsid w:val="00483150"/>
    <w:rsid w:val="00486EFB"/>
    <w:rsid w:val="00487050"/>
    <w:rsid w:val="004875CD"/>
    <w:rsid w:val="00490DAF"/>
    <w:rsid w:val="00492EB6"/>
    <w:rsid w:val="00493DAA"/>
    <w:rsid w:val="004947B2"/>
    <w:rsid w:val="004A3CAF"/>
    <w:rsid w:val="004A4984"/>
    <w:rsid w:val="004B3037"/>
    <w:rsid w:val="004B5014"/>
    <w:rsid w:val="004B6802"/>
    <w:rsid w:val="004C6F00"/>
    <w:rsid w:val="004C7CBD"/>
    <w:rsid w:val="004D35E0"/>
    <w:rsid w:val="004D5901"/>
    <w:rsid w:val="004E1DB2"/>
    <w:rsid w:val="004E4C2C"/>
    <w:rsid w:val="004E5B79"/>
    <w:rsid w:val="004F1808"/>
    <w:rsid w:val="004F3903"/>
    <w:rsid w:val="004F6253"/>
    <w:rsid w:val="004F7164"/>
    <w:rsid w:val="00502CB9"/>
    <w:rsid w:val="00506CF7"/>
    <w:rsid w:val="00507DC1"/>
    <w:rsid w:val="00510E12"/>
    <w:rsid w:val="00511BBE"/>
    <w:rsid w:val="005161F8"/>
    <w:rsid w:val="00520791"/>
    <w:rsid w:val="0052469D"/>
    <w:rsid w:val="005260CC"/>
    <w:rsid w:val="00527942"/>
    <w:rsid w:val="0053087D"/>
    <w:rsid w:val="00531483"/>
    <w:rsid w:val="00533D70"/>
    <w:rsid w:val="00535117"/>
    <w:rsid w:val="005410D0"/>
    <w:rsid w:val="005418F0"/>
    <w:rsid w:val="0054231C"/>
    <w:rsid w:val="005426A8"/>
    <w:rsid w:val="00545EE7"/>
    <w:rsid w:val="005477B1"/>
    <w:rsid w:val="005543D1"/>
    <w:rsid w:val="005547AB"/>
    <w:rsid w:val="005565F6"/>
    <w:rsid w:val="0056009E"/>
    <w:rsid w:val="00560226"/>
    <w:rsid w:val="00561ABB"/>
    <w:rsid w:val="00561D8B"/>
    <w:rsid w:val="0056279B"/>
    <w:rsid w:val="005629CE"/>
    <w:rsid w:val="0056606F"/>
    <w:rsid w:val="005665F1"/>
    <w:rsid w:val="005708CD"/>
    <w:rsid w:val="00574026"/>
    <w:rsid w:val="00582FE5"/>
    <w:rsid w:val="005919EE"/>
    <w:rsid w:val="005924B2"/>
    <w:rsid w:val="005938D3"/>
    <w:rsid w:val="005A0C27"/>
    <w:rsid w:val="005A22D7"/>
    <w:rsid w:val="005A3CAE"/>
    <w:rsid w:val="005A61DF"/>
    <w:rsid w:val="005A6F80"/>
    <w:rsid w:val="005A7EBB"/>
    <w:rsid w:val="005B40F1"/>
    <w:rsid w:val="005B52A4"/>
    <w:rsid w:val="005B56BB"/>
    <w:rsid w:val="005B6647"/>
    <w:rsid w:val="005C1D7A"/>
    <w:rsid w:val="005D229C"/>
    <w:rsid w:val="005D234C"/>
    <w:rsid w:val="005D2BD8"/>
    <w:rsid w:val="005E185B"/>
    <w:rsid w:val="005E1CAC"/>
    <w:rsid w:val="005E65DE"/>
    <w:rsid w:val="005F04CA"/>
    <w:rsid w:val="005F185E"/>
    <w:rsid w:val="005F1F13"/>
    <w:rsid w:val="005F2214"/>
    <w:rsid w:val="005F2D85"/>
    <w:rsid w:val="005F4B62"/>
    <w:rsid w:val="005F576C"/>
    <w:rsid w:val="00601462"/>
    <w:rsid w:val="00604C16"/>
    <w:rsid w:val="0061785F"/>
    <w:rsid w:val="006211B6"/>
    <w:rsid w:val="00622D18"/>
    <w:rsid w:val="006262CA"/>
    <w:rsid w:val="00626492"/>
    <w:rsid w:val="006273CA"/>
    <w:rsid w:val="00631543"/>
    <w:rsid w:val="00634D5B"/>
    <w:rsid w:val="00636037"/>
    <w:rsid w:val="00637EC3"/>
    <w:rsid w:val="006412C0"/>
    <w:rsid w:val="00641CBA"/>
    <w:rsid w:val="00647D46"/>
    <w:rsid w:val="00651624"/>
    <w:rsid w:val="0065486B"/>
    <w:rsid w:val="00655797"/>
    <w:rsid w:val="00656650"/>
    <w:rsid w:val="006578EE"/>
    <w:rsid w:val="00665669"/>
    <w:rsid w:val="00670DD7"/>
    <w:rsid w:val="00671D44"/>
    <w:rsid w:val="00671F12"/>
    <w:rsid w:val="00672CA4"/>
    <w:rsid w:val="00673E6D"/>
    <w:rsid w:val="006755D4"/>
    <w:rsid w:val="006818AC"/>
    <w:rsid w:val="00682D29"/>
    <w:rsid w:val="00683965"/>
    <w:rsid w:val="00686D04"/>
    <w:rsid w:val="006902D2"/>
    <w:rsid w:val="00691045"/>
    <w:rsid w:val="00692ACF"/>
    <w:rsid w:val="00692C0E"/>
    <w:rsid w:val="0069410E"/>
    <w:rsid w:val="006A5237"/>
    <w:rsid w:val="006B1224"/>
    <w:rsid w:val="006B3120"/>
    <w:rsid w:val="006B57F3"/>
    <w:rsid w:val="006C04EE"/>
    <w:rsid w:val="006C0B8E"/>
    <w:rsid w:val="006C3D1D"/>
    <w:rsid w:val="006C557B"/>
    <w:rsid w:val="006C6840"/>
    <w:rsid w:val="006C70D9"/>
    <w:rsid w:val="006C7B8A"/>
    <w:rsid w:val="006D1393"/>
    <w:rsid w:val="006D1B80"/>
    <w:rsid w:val="006D390F"/>
    <w:rsid w:val="006D75C9"/>
    <w:rsid w:val="006E423D"/>
    <w:rsid w:val="0070022E"/>
    <w:rsid w:val="00700442"/>
    <w:rsid w:val="007077AD"/>
    <w:rsid w:val="00711827"/>
    <w:rsid w:val="00712919"/>
    <w:rsid w:val="00712FC3"/>
    <w:rsid w:val="00716A2C"/>
    <w:rsid w:val="00720E51"/>
    <w:rsid w:val="00720F4F"/>
    <w:rsid w:val="00721D86"/>
    <w:rsid w:val="00721E83"/>
    <w:rsid w:val="0072404F"/>
    <w:rsid w:val="00724D6A"/>
    <w:rsid w:val="007255EF"/>
    <w:rsid w:val="007307C0"/>
    <w:rsid w:val="00731C5C"/>
    <w:rsid w:val="00742803"/>
    <w:rsid w:val="007428FA"/>
    <w:rsid w:val="00746699"/>
    <w:rsid w:val="00746B4E"/>
    <w:rsid w:val="00747F38"/>
    <w:rsid w:val="00750AB9"/>
    <w:rsid w:val="007526F1"/>
    <w:rsid w:val="007545CB"/>
    <w:rsid w:val="0075469E"/>
    <w:rsid w:val="007636C6"/>
    <w:rsid w:val="00766094"/>
    <w:rsid w:val="007701BF"/>
    <w:rsid w:val="00773D62"/>
    <w:rsid w:val="00776318"/>
    <w:rsid w:val="00776491"/>
    <w:rsid w:val="00783498"/>
    <w:rsid w:val="007848E2"/>
    <w:rsid w:val="007977CC"/>
    <w:rsid w:val="007A0F1A"/>
    <w:rsid w:val="007A4A15"/>
    <w:rsid w:val="007A7B3C"/>
    <w:rsid w:val="007B2432"/>
    <w:rsid w:val="007B3C2B"/>
    <w:rsid w:val="007B6697"/>
    <w:rsid w:val="007B672E"/>
    <w:rsid w:val="007C3128"/>
    <w:rsid w:val="007D39F4"/>
    <w:rsid w:val="007D3AE7"/>
    <w:rsid w:val="007D4CCC"/>
    <w:rsid w:val="007D4F9B"/>
    <w:rsid w:val="007D6B82"/>
    <w:rsid w:val="007E2A0A"/>
    <w:rsid w:val="007E3E0E"/>
    <w:rsid w:val="007E511C"/>
    <w:rsid w:val="007E6490"/>
    <w:rsid w:val="007E7C54"/>
    <w:rsid w:val="007F0808"/>
    <w:rsid w:val="007F0E16"/>
    <w:rsid w:val="007F230C"/>
    <w:rsid w:val="007F4B75"/>
    <w:rsid w:val="007F65A6"/>
    <w:rsid w:val="00803BA7"/>
    <w:rsid w:val="00812687"/>
    <w:rsid w:val="008130D6"/>
    <w:rsid w:val="0081350F"/>
    <w:rsid w:val="00813B6F"/>
    <w:rsid w:val="00820B69"/>
    <w:rsid w:val="00823CB8"/>
    <w:rsid w:val="00827183"/>
    <w:rsid w:val="008316E4"/>
    <w:rsid w:val="00833534"/>
    <w:rsid w:val="00835591"/>
    <w:rsid w:val="00836110"/>
    <w:rsid w:val="008413C0"/>
    <w:rsid w:val="0084143A"/>
    <w:rsid w:val="00844E41"/>
    <w:rsid w:val="00847444"/>
    <w:rsid w:val="008519E1"/>
    <w:rsid w:val="008520C1"/>
    <w:rsid w:val="00853EF5"/>
    <w:rsid w:val="0085663B"/>
    <w:rsid w:val="00856AF1"/>
    <w:rsid w:val="008704FF"/>
    <w:rsid w:val="00874E7E"/>
    <w:rsid w:val="00875E06"/>
    <w:rsid w:val="00881293"/>
    <w:rsid w:val="008838A3"/>
    <w:rsid w:val="00883BFB"/>
    <w:rsid w:val="008873DB"/>
    <w:rsid w:val="008908F4"/>
    <w:rsid w:val="008953B7"/>
    <w:rsid w:val="008A124E"/>
    <w:rsid w:val="008A50C1"/>
    <w:rsid w:val="008A6873"/>
    <w:rsid w:val="008B7BB3"/>
    <w:rsid w:val="008C1135"/>
    <w:rsid w:val="008C4613"/>
    <w:rsid w:val="008D0447"/>
    <w:rsid w:val="008D27E7"/>
    <w:rsid w:val="008D4D56"/>
    <w:rsid w:val="008D7C94"/>
    <w:rsid w:val="008E2A76"/>
    <w:rsid w:val="008F2606"/>
    <w:rsid w:val="008F260A"/>
    <w:rsid w:val="008F52CF"/>
    <w:rsid w:val="009032DF"/>
    <w:rsid w:val="009034CA"/>
    <w:rsid w:val="00911E2F"/>
    <w:rsid w:val="0091212A"/>
    <w:rsid w:val="00914797"/>
    <w:rsid w:val="00915125"/>
    <w:rsid w:val="0092110E"/>
    <w:rsid w:val="0092118E"/>
    <w:rsid w:val="009257C9"/>
    <w:rsid w:val="00927631"/>
    <w:rsid w:val="009357CC"/>
    <w:rsid w:val="00935C80"/>
    <w:rsid w:val="00941347"/>
    <w:rsid w:val="0094196F"/>
    <w:rsid w:val="009422C1"/>
    <w:rsid w:val="009434B9"/>
    <w:rsid w:val="00944BC5"/>
    <w:rsid w:val="00947D8F"/>
    <w:rsid w:val="0095219F"/>
    <w:rsid w:val="00953772"/>
    <w:rsid w:val="00955014"/>
    <w:rsid w:val="00960CCF"/>
    <w:rsid w:val="0096105E"/>
    <w:rsid w:val="009632EC"/>
    <w:rsid w:val="009775FD"/>
    <w:rsid w:val="0099534E"/>
    <w:rsid w:val="0099730D"/>
    <w:rsid w:val="00997F5F"/>
    <w:rsid w:val="009A0491"/>
    <w:rsid w:val="009A0F5A"/>
    <w:rsid w:val="009A3054"/>
    <w:rsid w:val="009A5E56"/>
    <w:rsid w:val="009A60B0"/>
    <w:rsid w:val="009A6753"/>
    <w:rsid w:val="009B25D4"/>
    <w:rsid w:val="009B5051"/>
    <w:rsid w:val="009C0402"/>
    <w:rsid w:val="009C2501"/>
    <w:rsid w:val="009C27EA"/>
    <w:rsid w:val="009C3058"/>
    <w:rsid w:val="009C6227"/>
    <w:rsid w:val="009D02AE"/>
    <w:rsid w:val="009D5542"/>
    <w:rsid w:val="009E08C2"/>
    <w:rsid w:val="009E29EB"/>
    <w:rsid w:val="009E48DE"/>
    <w:rsid w:val="009E5113"/>
    <w:rsid w:val="009E578D"/>
    <w:rsid w:val="009E5E0D"/>
    <w:rsid w:val="009E6297"/>
    <w:rsid w:val="009E6631"/>
    <w:rsid w:val="009E7F1C"/>
    <w:rsid w:val="009F01BD"/>
    <w:rsid w:val="00A03241"/>
    <w:rsid w:val="00A03B46"/>
    <w:rsid w:val="00A05C05"/>
    <w:rsid w:val="00A05FDC"/>
    <w:rsid w:val="00A07D30"/>
    <w:rsid w:val="00A111E9"/>
    <w:rsid w:val="00A12278"/>
    <w:rsid w:val="00A14586"/>
    <w:rsid w:val="00A15B2C"/>
    <w:rsid w:val="00A16C97"/>
    <w:rsid w:val="00A23779"/>
    <w:rsid w:val="00A238F2"/>
    <w:rsid w:val="00A24FD4"/>
    <w:rsid w:val="00A2646D"/>
    <w:rsid w:val="00A2724F"/>
    <w:rsid w:val="00A30D4B"/>
    <w:rsid w:val="00A329D9"/>
    <w:rsid w:val="00A32FC7"/>
    <w:rsid w:val="00A37918"/>
    <w:rsid w:val="00A4238A"/>
    <w:rsid w:val="00A42817"/>
    <w:rsid w:val="00A450A7"/>
    <w:rsid w:val="00A505D4"/>
    <w:rsid w:val="00A50E66"/>
    <w:rsid w:val="00A71743"/>
    <w:rsid w:val="00A739B1"/>
    <w:rsid w:val="00A73CE0"/>
    <w:rsid w:val="00A75693"/>
    <w:rsid w:val="00A760BA"/>
    <w:rsid w:val="00A84540"/>
    <w:rsid w:val="00A86AC2"/>
    <w:rsid w:val="00A90E54"/>
    <w:rsid w:val="00A91A5D"/>
    <w:rsid w:val="00AA0576"/>
    <w:rsid w:val="00AA0D9C"/>
    <w:rsid w:val="00AA521F"/>
    <w:rsid w:val="00AA7225"/>
    <w:rsid w:val="00AB0E2C"/>
    <w:rsid w:val="00AB3DC7"/>
    <w:rsid w:val="00AB6DE2"/>
    <w:rsid w:val="00AB706C"/>
    <w:rsid w:val="00AC0D63"/>
    <w:rsid w:val="00AC1497"/>
    <w:rsid w:val="00AC5FFE"/>
    <w:rsid w:val="00AC6C29"/>
    <w:rsid w:val="00AD1232"/>
    <w:rsid w:val="00AD5DE2"/>
    <w:rsid w:val="00AD63B4"/>
    <w:rsid w:val="00AD6DDA"/>
    <w:rsid w:val="00AE10DB"/>
    <w:rsid w:val="00AE2A46"/>
    <w:rsid w:val="00AE43E8"/>
    <w:rsid w:val="00AE5E43"/>
    <w:rsid w:val="00AF4C42"/>
    <w:rsid w:val="00AF615B"/>
    <w:rsid w:val="00B03719"/>
    <w:rsid w:val="00B046ED"/>
    <w:rsid w:val="00B04BD6"/>
    <w:rsid w:val="00B04EEC"/>
    <w:rsid w:val="00B053D1"/>
    <w:rsid w:val="00B06A89"/>
    <w:rsid w:val="00B107E4"/>
    <w:rsid w:val="00B142EB"/>
    <w:rsid w:val="00B14CB9"/>
    <w:rsid w:val="00B1644A"/>
    <w:rsid w:val="00B2075D"/>
    <w:rsid w:val="00B225F7"/>
    <w:rsid w:val="00B30532"/>
    <w:rsid w:val="00B31070"/>
    <w:rsid w:val="00B337E3"/>
    <w:rsid w:val="00B34A72"/>
    <w:rsid w:val="00B4007D"/>
    <w:rsid w:val="00B51649"/>
    <w:rsid w:val="00B54AC5"/>
    <w:rsid w:val="00B608E6"/>
    <w:rsid w:val="00B621F4"/>
    <w:rsid w:val="00B668CB"/>
    <w:rsid w:val="00B67925"/>
    <w:rsid w:val="00B727AB"/>
    <w:rsid w:val="00B82E51"/>
    <w:rsid w:val="00B8304C"/>
    <w:rsid w:val="00B85438"/>
    <w:rsid w:val="00B90E08"/>
    <w:rsid w:val="00B91FC3"/>
    <w:rsid w:val="00B9374A"/>
    <w:rsid w:val="00B97BD4"/>
    <w:rsid w:val="00B97BF2"/>
    <w:rsid w:val="00BA1B67"/>
    <w:rsid w:val="00BA26A0"/>
    <w:rsid w:val="00BA54F3"/>
    <w:rsid w:val="00BB49AD"/>
    <w:rsid w:val="00BB783E"/>
    <w:rsid w:val="00BC03FF"/>
    <w:rsid w:val="00BD246D"/>
    <w:rsid w:val="00BD2BB0"/>
    <w:rsid w:val="00BD38FC"/>
    <w:rsid w:val="00BD5BF8"/>
    <w:rsid w:val="00BE2B26"/>
    <w:rsid w:val="00BE2EC2"/>
    <w:rsid w:val="00BE3501"/>
    <w:rsid w:val="00BE627D"/>
    <w:rsid w:val="00BF1731"/>
    <w:rsid w:val="00BF1B2F"/>
    <w:rsid w:val="00BF2FEA"/>
    <w:rsid w:val="00BF53F3"/>
    <w:rsid w:val="00C00912"/>
    <w:rsid w:val="00C00BC7"/>
    <w:rsid w:val="00C00C85"/>
    <w:rsid w:val="00C025BB"/>
    <w:rsid w:val="00C07705"/>
    <w:rsid w:val="00C13D85"/>
    <w:rsid w:val="00C16918"/>
    <w:rsid w:val="00C16D8D"/>
    <w:rsid w:val="00C20BCE"/>
    <w:rsid w:val="00C22E47"/>
    <w:rsid w:val="00C305B3"/>
    <w:rsid w:val="00C40FD3"/>
    <w:rsid w:val="00C51E30"/>
    <w:rsid w:val="00C52AE2"/>
    <w:rsid w:val="00C53216"/>
    <w:rsid w:val="00C62D91"/>
    <w:rsid w:val="00C62F96"/>
    <w:rsid w:val="00C644F5"/>
    <w:rsid w:val="00C650AF"/>
    <w:rsid w:val="00C65DA9"/>
    <w:rsid w:val="00C66864"/>
    <w:rsid w:val="00C719FF"/>
    <w:rsid w:val="00C71E33"/>
    <w:rsid w:val="00C7428A"/>
    <w:rsid w:val="00C76A71"/>
    <w:rsid w:val="00C7710A"/>
    <w:rsid w:val="00C81ACF"/>
    <w:rsid w:val="00C82173"/>
    <w:rsid w:val="00C83671"/>
    <w:rsid w:val="00C87A5D"/>
    <w:rsid w:val="00C934A4"/>
    <w:rsid w:val="00C93A9E"/>
    <w:rsid w:val="00C949DF"/>
    <w:rsid w:val="00C95B48"/>
    <w:rsid w:val="00C970D0"/>
    <w:rsid w:val="00CA42FA"/>
    <w:rsid w:val="00CA6A65"/>
    <w:rsid w:val="00CB48AE"/>
    <w:rsid w:val="00CB734D"/>
    <w:rsid w:val="00CC1AAF"/>
    <w:rsid w:val="00CC1C80"/>
    <w:rsid w:val="00CC1EE1"/>
    <w:rsid w:val="00CC306A"/>
    <w:rsid w:val="00CC3484"/>
    <w:rsid w:val="00CC41CC"/>
    <w:rsid w:val="00CC5A39"/>
    <w:rsid w:val="00CC7505"/>
    <w:rsid w:val="00CC7E74"/>
    <w:rsid w:val="00CD330D"/>
    <w:rsid w:val="00CD41EF"/>
    <w:rsid w:val="00CD4526"/>
    <w:rsid w:val="00CD5F0C"/>
    <w:rsid w:val="00CE4412"/>
    <w:rsid w:val="00CE55E4"/>
    <w:rsid w:val="00CF529C"/>
    <w:rsid w:val="00CF6899"/>
    <w:rsid w:val="00CF78C8"/>
    <w:rsid w:val="00D02370"/>
    <w:rsid w:val="00D04B08"/>
    <w:rsid w:val="00D04D9C"/>
    <w:rsid w:val="00D071D0"/>
    <w:rsid w:val="00D118AA"/>
    <w:rsid w:val="00D128B5"/>
    <w:rsid w:val="00D130E3"/>
    <w:rsid w:val="00D20819"/>
    <w:rsid w:val="00D212CA"/>
    <w:rsid w:val="00D21507"/>
    <w:rsid w:val="00D219A4"/>
    <w:rsid w:val="00D2432A"/>
    <w:rsid w:val="00D256B4"/>
    <w:rsid w:val="00D26625"/>
    <w:rsid w:val="00D30DC0"/>
    <w:rsid w:val="00D30F20"/>
    <w:rsid w:val="00D31227"/>
    <w:rsid w:val="00D34644"/>
    <w:rsid w:val="00D462CE"/>
    <w:rsid w:val="00D5052E"/>
    <w:rsid w:val="00D54E17"/>
    <w:rsid w:val="00D5794D"/>
    <w:rsid w:val="00D6055F"/>
    <w:rsid w:val="00D67426"/>
    <w:rsid w:val="00D70A9B"/>
    <w:rsid w:val="00D71C51"/>
    <w:rsid w:val="00D76D0C"/>
    <w:rsid w:val="00D8052B"/>
    <w:rsid w:val="00D8101A"/>
    <w:rsid w:val="00D8259C"/>
    <w:rsid w:val="00D82E5C"/>
    <w:rsid w:val="00D86A63"/>
    <w:rsid w:val="00D9156B"/>
    <w:rsid w:val="00D928A1"/>
    <w:rsid w:val="00D931DC"/>
    <w:rsid w:val="00D94672"/>
    <w:rsid w:val="00D961D1"/>
    <w:rsid w:val="00D96FCB"/>
    <w:rsid w:val="00D97742"/>
    <w:rsid w:val="00DA075D"/>
    <w:rsid w:val="00DA19CE"/>
    <w:rsid w:val="00DA273A"/>
    <w:rsid w:val="00DA2BDE"/>
    <w:rsid w:val="00DA3481"/>
    <w:rsid w:val="00DA52B0"/>
    <w:rsid w:val="00DB38D4"/>
    <w:rsid w:val="00DC1B9B"/>
    <w:rsid w:val="00DC3BC5"/>
    <w:rsid w:val="00DC6C0F"/>
    <w:rsid w:val="00DD100A"/>
    <w:rsid w:val="00DD18B2"/>
    <w:rsid w:val="00DD23CF"/>
    <w:rsid w:val="00DD2A51"/>
    <w:rsid w:val="00DE0AAD"/>
    <w:rsid w:val="00DE7F65"/>
    <w:rsid w:val="00DF223C"/>
    <w:rsid w:val="00DF2AFA"/>
    <w:rsid w:val="00DF42D6"/>
    <w:rsid w:val="00DF7080"/>
    <w:rsid w:val="00E0113C"/>
    <w:rsid w:val="00E06E40"/>
    <w:rsid w:val="00E1263C"/>
    <w:rsid w:val="00E1782D"/>
    <w:rsid w:val="00E17BC5"/>
    <w:rsid w:val="00E2224B"/>
    <w:rsid w:val="00E24C71"/>
    <w:rsid w:val="00E270A0"/>
    <w:rsid w:val="00E272DF"/>
    <w:rsid w:val="00E31969"/>
    <w:rsid w:val="00E43810"/>
    <w:rsid w:val="00E43C60"/>
    <w:rsid w:val="00E516B7"/>
    <w:rsid w:val="00E5412A"/>
    <w:rsid w:val="00E5449A"/>
    <w:rsid w:val="00E54A87"/>
    <w:rsid w:val="00E54F2E"/>
    <w:rsid w:val="00E62404"/>
    <w:rsid w:val="00E627DA"/>
    <w:rsid w:val="00E71C75"/>
    <w:rsid w:val="00E771FA"/>
    <w:rsid w:val="00E823FE"/>
    <w:rsid w:val="00E857A3"/>
    <w:rsid w:val="00E859BA"/>
    <w:rsid w:val="00E92C78"/>
    <w:rsid w:val="00E935A5"/>
    <w:rsid w:val="00E943E3"/>
    <w:rsid w:val="00EB0684"/>
    <w:rsid w:val="00EB378C"/>
    <w:rsid w:val="00EB488B"/>
    <w:rsid w:val="00EB56D9"/>
    <w:rsid w:val="00EC117E"/>
    <w:rsid w:val="00EC3EF3"/>
    <w:rsid w:val="00EC76AA"/>
    <w:rsid w:val="00ED0330"/>
    <w:rsid w:val="00ED539B"/>
    <w:rsid w:val="00ED74D7"/>
    <w:rsid w:val="00EE29EC"/>
    <w:rsid w:val="00EE398F"/>
    <w:rsid w:val="00EE4BEF"/>
    <w:rsid w:val="00EE4FB0"/>
    <w:rsid w:val="00EE5ED2"/>
    <w:rsid w:val="00EE6732"/>
    <w:rsid w:val="00EF21C9"/>
    <w:rsid w:val="00EF32A7"/>
    <w:rsid w:val="00EF4EC0"/>
    <w:rsid w:val="00EF72A6"/>
    <w:rsid w:val="00F003FA"/>
    <w:rsid w:val="00F0042C"/>
    <w:rsid w:val="00F00F0E"/>
    <w:rsid w:val="00F021DC"/>
    <w:rsid w:val="00F02754"/>
    <w:rsid w:val="00F03992"/>
    <w:rsid w:val="00F10141"/>
    <w:rsid w:val="00F13BBE"/>
    <w:rsid w:val="00F14886"/>
    <w:rsid w:val="00F14E76"/>
    <w:rsid w:val="00F175E9"/>
    <w:rsid w:val="00F17F9D"/>
    <w:rsid w:val="00F2299D"/>
    <w:rsid w:val="00F22DA8"/>
    <w:rsid w:val="00F235DD"/>
    <w:rsid w:val="00F3105D"/>
    <w:rsid w:val="00F33184"/>
    <w:rsid w:val="00F343C1"/>
    <w:rsid w:val="00F36706"/>
    <w:rsid w:val="00F40120"/>
    <w:rsid w:val="00F4196F"/>
    <w:rsid w:val="00F44460"/>
    <w:rsid w:val="00F44665"/>
    <w:rsid w:val="00F54D38"/>
    <w:rsid w:val="00F55309"/>
    <w:rsid w:val="00F567E3"/>
    <w:rsid w:val="00F56A50"/>
    <w:rsid w:val="00F60A60"/>
    <w:rsid w:val="00F63377"/>
    <w:rsid w:val="00F70ADB"/>
    <w:rsid w:val="00F71920"/>
    <w:rsid w:val="00F734D6"/>
    <w:rsid w:val="00F7542C"/>
    <w:rsid w:val="00F84D86"/>
    <w:rsid w:val="00F90BFC"/>
    <w:rsid w:val="00F94C50"/>
    <w:rsid w:val="00F94CD6"/>
    <w:rsid w:val="00FA25A3"/>
    <w:rsid w:val="00FA4F2E"/>
    <w:rsid w:val="00FA592F"/>
    <w:rsid w:val="00FA7143"/>
    <w:rsid w:val="00FB173D"/>
    <w:rsid w:val="00FB2A71"/>
    <w:rsid w:val="00FB38A1"/>
    <w:rsid w:val="00FB493F"/>
    <w:rsid w:val="00FB5A79"/>
    <w:rsid w:val="00FB759D"/>
    <w:rsid w:val="00FC0E5B"/>
    <w:rsid w:val="00FC19E1"/>
    <w:rsid w:val="00FC4585"/>
    <w:rsid w:val="00FC4663"/>
    <w:rsid w:val="00FC4964"/>
    <w:rsid w:val="00FC5E93"/>
    <w:rsid w:val="00FD7C8D"/>
    <w:rsid w:val="00FD7D98"/>
    <w:rsid w:val="00FE1FE7"/>
    <w:rsid w:val="00FE3432"/>
    <w:rsid w:val="00FF1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E61B4A"/>
  <w15:chartTrackingRefBased/>
  <w15:docId w15:val="{FAB94DAD-8536-4380-AC35-1ED018803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0759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AU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C1C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C1C71"/>
  </w:style>
  <w:style w:type="paragraph" w:styleId="Pieddepage">
    <w:name w:val="footer"/>
    <w:basedOn w:val="Normal"/>
    <w:link w:val="PieddepageCar"/>
    <w:uiPriority w:val="99"/>
    <w:unhideWhenUsed/>
    <w:rsid w:val="000C1C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C1C71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C1C71"/>
    <w:pPr>
      <w:spacing w:after="0" w:line="240" w:lineRule="auto"/>
    </w:pPr>
    <w:rPr>
      <w:rFonts w:eastAsiaTheme="minorEastAsia"/>
      <w:sz w:val="20"/>
      <w:szCs w:val="20"/>
      <w:lang w:eastAsia="en-GB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C1C71"/>
    <w:rPr>
      <w:rFonts w:eastAsiaTheme="minorEastAsia"/>
      <w:sz w:val="20"/>
      <w:szCs w:val="20"/>
      <w:lang w:eastAsia="en-GB"/>
    </w:rPr>
  </w:style>
  <w:style w:type="character" w:styleId="Appelnotedebasdep">
    <w:name w:val="footnote reference"/>
    <w:basedOn w:val="Policepardfaut"/>
    <w:uiPriority w:val="99"/>
    <w:semiHidden/>
    <w:unhideWhenUsed/>
    <w:rsid w:val="000C1C71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0C1C7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C1C7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C1C7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C1C7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C1C71"/>
    <w:rPr>
      <w:b/>
      <w:bCs/>
      <w:sz w:val="20"/>
      <w:szCs w:val="20"/>
    </w:rPr>
  </w:style>
  <w:style w:type="table" w:styleId="Grilledutableau">
    <w:name w:val="Table Grid"/>
    <w:basedOn w:val="TableauNormal"/>
    <w:uiPriority w:val="59"/>
    <w:rsid w:val="000C1C71"/>
    <w:pPr>
      <w:spacing w:after="0" w:line="240" w:lineRule="auto"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C1C71"/>
    <w:pPr>
      <w:spacing w:after="200" w:line="276" w:lineRule="auto"/>
      <w:ind w:left="720"/>
      <w:contextualSpacing/>
    </w:pPr>
    <w:rPr>
      <w:lang w:val="en-AU"/>
    </w:rPr>
  </w:style>
  <w:style w:type="character" w:styleId="Lienhypertexte">
    <w:name w:val="Hyperlink"/>
    <w:basedOn w:val="Policepardfaut"/>
    <w:uiPriority w:val="99"/>
    <w:unhideWhenUsed/>
    <w:rsid w:val="005418F0"/>
    <w:rPr>
      <w:color w:val="0563C1" w:themeColor="hyperlink"/>
      <w:u w:val="single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5418F0"/>
    <w:rPr>
      <w:color w:val="605E5C"/>
      <w:shd w:val="clear" w:color="auto" w:fill="E1DFDD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AA0D9C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AA0D9C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AA0D9C"/>
    <w:rPr>
      <w:vertAlign w:val="superscript"/>
    </w:rPr>
  </w:style>
  <w:style w:type="paragraph" w:styleId="Rvision">
    <w:name w:val="Revision"/>
    <w:hidden/>
    <w:uiPriority w:val="99"/>
    <w:semiHidden/>
    <w:rsid w:val="002B4075"/>
    <w:pPr>
      <w:spacing w:after="0" w:line="240" w:lineRule="auto"/>
    </w:pPr>
  </w:style>
  <w:style w:type="character" w:customStyle="1" w:styleId="Titre2Car">
    <w:name w:val="Titre 2 Car"/>
    <w:basedOn w:val="Policepardfaut"/>
    <w:link w:val="Titre2"/>
    <w:uiPriority w:val="9"/>
    <w:rsid w:val="0030759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AU"/>
    </w:rPr>
  </w:style>
  <w:style w:type="character" w:customStyle="1" w:styleId="markedcontent">
    <w:name w:val="markedcontent"/>
    <w:basedOn w:val="Policepardfaut"/>
    <w:rsid w:val="00DC6C0F"/>
  </w:style>
  <w:style w:type="paragraph" w:styleId="Textedebulles">
    <w:name w:val="Balloon Text"/>
    <w:basedOn w:val="Normal"/>
    <w:link w:val="TextedebullesCar"/>
    <w:uiPriority w:val="99"/>
    <w:semiHidden/>
    <w:unhideWhenUsed/>
    <w:rsid w:val="001B2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22DA"/>
    <w:rPr>
      <w:rFonts w:ascii="Segoe UI" w:hAnsi="Segoe UI" w:cs="Segoe UI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DC3BC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C3BC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iofa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43D06-8F84-4F33-9439-D60FAF1D7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1077</Words>
  <Characters>5545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6609</CharactersWithSpaces>
  <SharedDoc>false</SharedDoc>
  <HLinks>
    <vt:vector size="6" baseType="variant">
      <vt:variant>
        <vt:i4>6160387</vt:i4>
      </vt:variant>
      <vt:variant>
        <vt:i4>0</vt:i4>
      </vt:variant>
      <vt:variant>
        <vt:i4>0</vt:i4>
      </vt:variant>
      <vt:variant>
        <vt:i4>5</vt:i4>
      </vt:variant>
      <vt:variant>
        <vt:lpwstr>http://www.siofa.org/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SIOFA</dc:creator>
  <cp:keywords/>
  <dc:description/>
  <cp:lastModifiedBy>SIOFA ES</cp:lastModifiedBy>
  <cp:revision>2</cp:revision>
  <dcterms:created xsi:type="dcterms:W3CDTF">2024-04-26T11:42:00Z</dcterms:created>
  <dcterms:modified xsi:type="dcterms:W3CDTF">2024-04-26T11:42:00Z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c44ec6228866fd9b808a60d169c5d7b3033d7582664b1901a802be18b5549ff6</vt:lpwstr>
  </property>
</Properties>
</file>