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6BB0" w14:textId="77777777" w:rsidR="00DA3481" w:rsidRPr="00AB6ACC" w:rsidRDefault="00DA3481" w:rsidP="005418F0">
      <w:pPr>
        <w:pBdr>
          <w:top w:val="single" w:sz="4" w:space="1" w:color="auto"/>
        </w:pBdr>
        <w:jc w:val="center"/>
        <w:rPr>
          <w:b/>
          <w:bCs/>
          <w:highlight w:val="yellow"/>
        </w:rPr>
      </w:pPr>
    </w:p>
    <w:p w14:paraId="5999ECA9" w14:textId="3B766CFC" w:rsidR="000C1C71" w:rsidRPr="00AB6ACC" w:rsidRDefault="00092C49" w:rsidP="005418F0">
      <w:pPr>
        <w:pBdr>
          <w:top w:val="single" w:sz="4" w:space="1" w:color="auto"/>
        </w:pBdr>
        <w:jc w:val="center"/>
        <w:rPr>
          <w:b/>
          <w:bCs/>
        </w:rPr>
      </w:pPr>
      <w:r>
        <w:rPr>
          <w:b/>
          <w:bCs/>
        </w:rPr>
        <w:t>7</w:t>
      </w:r>
      <w:r w:rsidRPr="00092C49">
        <w:rPr>
          <w:b/>
          <w:bCs/>
          <w:vertAlign w:val="superscript"/>
        </w:rPr>
        <w:t>th</w:t>
      </w:r>
      <w:r>
        <w:rPr>
          <w:b/>
          <w:bCs/>
        </w:rPr>
        <w:t xml:space="preserve"> Meeting of the Compliance Committee </w:t>
      </w:r>
      <w:r w:rsidR="000C1C71" w:rsidRPr="00AB6ACC">
        <w:rPr>
          <w:b/>
          <w:bCs/>
        </w:rPr>
        <w:t>(</w:t>
      </w:r>
      <w:r>
        <w:rPr>
          <w:b/>
          <w:bCs/>
        </w:rPr>
        <w:t>CC7</w:t>
      </w:r>
      <w:r w:rsidR="000C1C71" w:rsidRPr="00AB6ACC">
        <w:rPr>
          <w:b/>
          <w:bCs/>
        </w:rPr>
        <w:t>)</w:t>
      </w:r>
    </w:p>
    <w:p w14:paraId="3F5B392E" w14:textId="75A7D543" w:rsidR="00242288" w:rsidRPr="00E94420" w:rsidRDefault="00242288" w:rsidP="000C1C71">
      <w:pPr>
        <w:jc w:val="center"/>
        <w:rPr>
          <w:i/>
          <w:iCs/>
          <w:lang w:val="fr-FR"/>
        </w:rPr>
      </w:pPr>
      <w:r w:rsidRPr="00E94420">
        <w:rPr>
          <w:i/>
          <w:iCs/>
          <w:lang w:val="fr-FR"/>
        </w:rPr>
        <w:t xml:space="preserve">Ravenala Attitude </w:t>
      </w:r>
      <w:proofErr w:type="spellStart"/>
      <w:r w:rsidRPr="00E94420">
        <w:rPr>
          <w:i/>
          <w:iCs/>
          <w:lang w:val="fr-FR"/>
        </w:rPr>
        <w:t>Hotel</w:t>
      </w:r>
      <w:proofErr w:type="spellEnd"/>
      <w:r w:rsidRPr="00E94420">
        <w:rPr>
          <w:i/>
          <w:iCs/>
          <w:lang w:val="fr-FR"/>
        </w:rPr>
        <w:t xml:space="preserve">, </w:t>
      </w:r>
      <w:proofErr w:type="spellStart"/>
      <w:r w:rsidRPr="00E94420">
        <w:rPr>
          <w:i/>
          <w:iCs/>
          <w:lang w:val="fr-FR"/>
        </w:rPr>
        <w:t>Balaclava</w:t>
      </w:r>
      <w:proofErr w:type="spellEnd"/>
      <w:r w:rsidRPr="00E94420">
        <w:rPr>
          <w:i/>
          <w:iCs/>
          <w:lang w:val="fr-FR"/>
        </w:rPr>
        <w:t>, Mauritius</w:t>
      </w:r>
    </w:p>
    <w:p w14:paraId="0118E6B1" w14:textId="28D2C02B" w:rsidR="000C1C71" w:rsidRPr="00F13EC5" w:rsidRDefault="00E94420" w:rsidP="000C1C71">
      <w:pPr>
        <w:jc w:val="center"/>
        <w:rPr>
          <w:i/>
          <w:iCs/>
          <w:lang w:val="fr-FR"/>
        </w:rPr>
      </w:pPr>
      <w:r w:rsidRPr="00F13EC5">
        <w:rPr>
          <w:i/>
          <w:iCs/>
          <w:lang w:val="fr-FR"/>
        </w:rPr>
        <w:t>03</w:t>
      </w:r>
      <w:r w:rsidR="00242288" w:rsidRPr="00F13EC5">
        <w:rPr>
          <w:i/>
          <w:iCs/>
          <w:lang w:val="fr-FR"/>
        </w:rPr>
        <w:t>-</w:t>
      </w:r>
      <w:r w:rsidRPr="00F13EC5">
        <w:rPr>
          <w:i/>
          <w:iCs/>
          <w:lang w:val="fr-FR"/>
        </w:rPr>
        <w:t>07</w:t>
      </w:r>
      <w:r w:rsidR="00242288" w:rsidRPr="00F13EC5">
        <w:rPr>
          <w:i/>
          <w:iCs/>
          <w:lang w:val="fr-FR"/>
        </w:rPr>
        <w:t xml:space="preserve"> Ju</w:t>
      </w:r>
      <w:r w:rsidRPr="00F13EC5">
        <w:rPr>
          <w:i/>
          <w:iCs/>
          <w:lang w:val="fr-FR"/>
        </w:rPr>
        <w:t>ly</w:t>
      </w:r>
      <w:r w:rsidR="00242288" w:rsidRPr="00F13EC5">
        <w:rPr>
          <w:i/>
          <w:iCs/>
          <w:lang w:val="fr-FR"/>
        </w:rPr>
        <w:t xml:space="preserve"> 2023</w:t>
      </w:r>
    </w:p>
    <w:p w14:paraId="3356B8DE" w14:textId="77777777" w:rsidR="000C1C71" w:rsidRPr="00F13EC5" w:rsidRDefault="000C1C71" w:rsidP="000C1C71">
      <w:pPr>
        <w:jc w:val="center"/>
        <w:rPr>
          <w:b/>
          <w:bCs/>
          <w:lang w:val="fr-FR"/>
        </w:rPr>
      </w:pPr>
    </w:p>
    <w:p w14:paraId="20FEE8B4" w14:textId="37822666" w:rsidR="000C1C71" w:rsidRPr="00AB6ACC" w:rsidRDefault="00E94420" w:rsidP="000C1C71">
      <w:pPr>
        <w:jc w:val="center"/>
        <w:rPr>
          <w:b/>
          <w:bCs/>
        </w:rPr>
      </w:pPr>
      <w:r>
        <w:rPr>
          <w:b/>
          <w:bCs/>
        </w:rPr>
        <w:t>MoP</w:t>
      </w:r>
      <w:r w:rsidR="00242288">
        <w:rPr>
          <w:b/>
          <w:bCs/>
        </w:rPr>
        <w:t>-</w:t>
      </w:r>
      <w:r>
        <w:rPr>
          <w:b/>
          <w:bCs/>
        </w:rPr>
        <w:t>10</w:t>
      </w:r>
      <w:r w:rsidR="00242288">
        <w:rPr>
          <w:b/>
          <w:bCs/>
        </w:rPr>
        <w:t>-</w:t>
      </w:r>
      <w:r w:rsidR="00F13EC5">
        <w:rPr>
          <w:b/>
          <w:bCs/>
        </w:rPr>
        <w:t>ADM-03</w:t>
      </w:r>
    </w:p>
    <w:p w14:paraId="6E320E60" w14:textId="13E24B72" w:rsidR="000C1C71" w:rsidRPr="00E419D9" w:rsidRDefault="00AB6ACC" w:rsidP="00564E58">
      <w:pPr>
        <w:pStyle w:val="Title"/>
        <w:jc w:val="center"/>
      </w:pPr>
      <w:r w:rsidRPr="00E419D9">
        <w:t>D</w:t>
      </w:r>
      <w:r w:rsidR="00F13EC5" w:rsidRPr="00E419D9">
        <w:t>raft Provisional Agenda</w:t>
      </w:r>
    </w:p>
    <w:p w14:paraId="29885B80" w14:textId="77777777" w:rsidR="00564E58" w:rsidRPr="00E419D9" w:rsidRDefault="00564E58" w:rsidP="00564E58"/>
    <w:p w14:paraId="115E7E4A" w14:textId="740DE99A" w:rsidR="000C1C71" w:rsidRPr="00AB6ACC" w:rsidRDefault="00F13EC5" w:rsidP="000C1C71">
      <w:pPr>
        <w:jc w:val="center"/>
      </w:pPr>
      <w:r w:rsidRPr="00E419D9">
        <w:t>MoP Chairperson and SIOFA Secretariat</w:t>
      </w:r>
    </w:p>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490B539" w14:textId="5A10D418" w:rsidR="006B602C" w:rsidRDefault="006B602C" w:rsidP="006B602C">
            <w:pPr>
              <w:spacing w:before="60" w:after="60"/>
              <w:rPr>
                <w:rFonts w:cstheme="minorHAnsi"/>
                <w:color w:val="44546A" w:themeColor="text2"/>
                <w:lang w:val="en-GB"/>
              </w:rPr>
            </w:pPr>
            <w:r>
              <w:rPr>
                <w:rFonts w:cstheme="minorHAnsi"/>
                <w:color w:val="44546A" w:themeColor="text2"/>
                <w:lang w:val="en-GB"/>
              </w:rPr>
              <w:t>m</w:t>
            </w:r>
            <w:r>
              <w:rPr>
                <w:rFonts w:cstheme="minorHAnsi"/>
                <w:color w:val="44546A" w:themeColor="text2"/>
                <w:lang w:val="en-GB"/>
              </w:rPr>
              <w:t xml:space="preserve">eeting organisation </w:t>
            </w:r>
            <w:sdt>
              <w:sdtPr>
                <w:rPr>
                  <w:rFonts w:cstheme="minorHAnsi"/>
                  <w:color w:val="44546A" w:themeColor="text2"/>
                </w:rPr>
                <w:id w:val="525225523"/>
                <w14:checkbox>
                  <w14:checked w14:val="1"/>
                  <w14:checkedState w14:val="2714" w14:font="Segoe UI Emoji"/>
                  <w14:uncheckedState w14:val="2610" w14:font="MS Gothic"/>
                </w14:checkbox>
              </w:sdtPr>
              <w:sdtContent>
                <w:r>
                  <w:rPr>
                    <w:rFonts w:ascii="Segoe UI Emoji" w:hAnsi="Segoe UI Emoji" w:cstheme="minorHAnsi"/>
                    <w:color w:val="44546A" w:themeColor="text2"/>
                  </w:rPr>
                  <w:t>✔</w:t>
                </w:r>
              </w:sdtContent>
            </w:sdt>
          </w:p>
          <w:p w14:paraId="63AFE8B5" w14:textId="301C21C4" w:rsidR="00C62D91" w:rsidRPr="00AB6ACC" w:rsidRDefault="000C1C71" w:rsidP="005E467C">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0"/>
                  <w14:checkedState w14:val="2714" w14:font="Segoe UI Emoji"/>
                  <w14:uncheckedState w14:val="2610" w14:font="MS Gothic"/>
                </w14:checkbox>
              </w:sdtPr>
              <w:sdtContent>
                <w:r w:rsidR="00D212CA" w:rsidRPr="00AB6ACC">
                  <w:rPr>
                    <w:rFonts w:ascii="MS Gothic" w:eastAsia="MS Gothic" w:hAnsi="MS Gothic" w:cstheme="minorHAnsi"/>
                    <w:color w:val="44546A" w:themeColor="text2"/>
                    <w:lang w:val="en-GB"/>
                  </w:rPr>
                  <w:t>☐</w:t>
                </w:r>
              </w:sdtContent>
            </w:sdt>
          </w:p>
          <w:p w14:paraId="7600B2F9" w14:textId="5B8CE866" w:rsidR="000C1C71" w:rsidRPr="00AB6ACC" w:rsidRDefault="000C1C71" w:rsidP="005E467C">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Content>
                <w:r w:rsidR="00D212CA" w:rsidRPr="00AB6ACC">
                  <w:rPr>
                    <w:rFonts w:ascii="MS Gothic" w:eastAsia="MS Gothic" w:hAnsi="MS Gothic" w:cstheme="minorHAnsi"/>
                    <w:color w:val="44546A" w:themeColor="text2"/>
                    <w:lang w:val="en-GB"/>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19B16643"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0"/>
                  <w14:checkedState w14:val="2714" w14:font="Segoe UI Emoji"/>
                  <w14:uncheckedState w14:val="2610" w14:font="MS Gothic"/>
                </w14:checkbox>
              </w:sdtPr>
              <w:sdtContent>
                <w:r w:rsidR="00D212CA" w:rsidRPr="00AB6ACC">
                  <w:rPr>
                    <w:rFonts w:ascii="MS Gothic" w:eastAsia="MS Gothic" w:hAnsi="MS Gothic" w:cstheme="minorHAnsi"/>
                    <w:color w:val="44546A" w:themeColor="text2"/>
                    <w:lang w:val="en-GB"/>
                  </w:rPr>
                  <w:t>☐</w:t>
                </w:r>
              </w:sdtContent>
            </w:sdt>
          </w:p>
          <w:p w14:paraId="5C6E65DB" w14:textId="026FDEDA"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Content>
                <w:r w:rsidR="00A13507" w:rsidRPr="00AB6ACC">
                  <w:rPr>
                    <w:rFonts w:ascii="MS Gothic" w:eastAsia="MS Gothic" w:hAnsi="MS Gothic" w:cstheme="minorHAnsi"/>
                    <w:color w:val="44546A" w:themeColor="text2"/>
                    <w:lang w:val="en-GB"/>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0EF259EA" w14:textId="77777777" w:rsidR="0013574A" w:rsidRDefault="0013574A" w:rsidP="005E467C">
            <w:pPr>
              <w:rPr>
                <w:rFonts w:eastAsiaTheme="majorEastAsia" w:cstheme="minorHAnsi"/>
                <w:color w:val="44546A" w:themeColor="text2"/>
                <w:szCs w:val="26"/>
                <w:highlight w:val="yellow"/>
                <w:lang w:val="en-GB"/>
              </w:rPr>
            </w:pPr>
          </w:p>
          <w:p w14:paraId="4E08EEBB" w14:textId="585CA48B" w:rsidR="000C1C71" w:rsidRPr="00AB6ACC" w:rsidRDefault="006F5662" w:rsidP="005E467C">
            <w:pPr>
              <w:rPr>
                <w:rFonts w:eastAsiaTheme="majorEastAsia" w:cstheme="minorHAnsi"/>
                <w:color w:val="44546A" w:themeColor="text2"/>
                <w:szCs w:val="26"/>
                <w:lang w:val="en-GB"/>
              </w:rPr>
            </w:pPr>
            <w:r w:rsidRPr="006F5662">
              <w:rPr>
                <w:rFonts w:eastAsiaTheme="majorEastAsia" w:cstheme="minorHAnsi"/>
                <w:color w:val="44546A" w:themeColor="text2"/>
                <w:szCs w:val="26"/>
                <w:lang w:val="en-GB"/>
              </w:rPr>
              <w:t xml:space="preserve">According to rule 10 of the SIOFA RoP, a provisional agenda has been prepared by the MoP Chairperson and is circulated by the Secretariat. CCPs are invited to comment on it and include new items to it. </w:t>
            </w:r>
          </w:p>
          <w:p w14:paraId="47BB6BCD" w14:textId="77777777" w:rsidR="000C1C71" w:rsidRPr="00AB6ACC" w:rsidRDefault="000C1C71" w:rsidP="005E467C">
            <w:pPr>
              <w:rPr>
                <w:rFonts w:eastAsiaTheme="majorEastAsia" w:cstheme="minorHAnsi"/>
                <w:b/>
                <w:bCs/>
                <w:color w:val="44546A" w:themeColor="text2"/>
                <w:szCs w:val="26"/>
                <w:lang w:val="en-GB"/>
              </w:rPr>
            </w:pPr>
          </w:p>
          <w:p w14:paraId="7C237894" w14:textId="77777777" w:rsidR="000C1C71" w:rsidRPr="00AB6ACC" w:rsidRDefault="000C1C71" w:rsidP="005E467C">
            <w:pPr>
              <w:rPr>
                <w:rFonts w:eastAsiaTheme="majorEastAsia" w:cstheme="minorHAnsi"/>
                <w:b/>
                <w:bCs/>
                <w:color w:val="44546A" w:themeColor="text2"/>
                <w:szCs w:val="26"/>
                <w:lang w:val="en-GB"/>
              </w:rPr>
            </w:pPr>
          </w:p>
        </w:tc>
      </w:tr>
    </w:tbl>
    <w:p w14:paraId="7C09E79D" w14:textId="77777777" w:rsidR="00BE3501" w:rsidRDefault="00BE3501"/>
    <w:p w14:paraId="6C5526E8" w14:textId="77777777" w:rsidR="001A58E7" w:rsidRDefault="001A58E7"/>
    <w:p w14:paraId="14818C2E" w14:textId="77777777" w:rsidR="001A58E7" w:rsidRPr="00AB6ACC" w:rsidRDefault="001A58E7">
      <w:pPr>
        <w:sectPr w:rsidR="001A58E7" w:rsidRPr="00AB6ACC" w:rsidSect="005418F0">
          <w:headerReference w:type="even" r:id="rId8"/>
          <w:headerReference w:type="default" r:id="rId9"/>
          <w:headerReference w:type="first" r:id="rId10"/>
          <w:footerReference w:type="first" r:id="rId11"/>
          <w:pgSz w:w="11906" w:h="16838"/>
          <w:pgMar w:top="630" w:right="1440" w:bottom="1080" w:left="1440" w:header="360" w:footer="462" w:gutter="0"/>
          <w:cols w:space="720"/>
          <w:titlePg/>
          <w:docGrid w:linePitch="360"/>
        </w:sectPr>
      </w:pPr>
    </w:p>
    <w:p w14:paraId="24DA6513" w14:textId="6077ABC1" w:rsidR="000C1C71" w:rsidRPr="00AB6ACC"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2345373C"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 xml:space="preserve">Recommendations </w:t>
            </w:r>
          </w:p>
        </w:tc>
      </w:tr>
      <w:tr w:rsidR="004B5014" w:rsidRPr="00AB6ACC" w14:paraId="598C15FB" w14:textId="77777777" w:rsidTr="0069410E">
        <w:tc>
          <w:tcPr>
            <w:tcW w:w="9016" w:type="dxa"/>
            <w:shd w:val="clear" w:color="auto" w:fill="auto"/>
          </w:tcPr>
          <w:p w14:paraId="234475EE" w14:textId="1BC8905B" w:rsidR="00395A1E" w:rsidRPr="00DD3348" w:rsidRDefault="00395A1E" w:rsidP="00395A1E">
            <w:pPr>
              <w:pStyle w:val="ListParagraph"/>
              <w:numPr>
                <w:ilvl w:val="0"/>
                <w:numId w:val="1"/>
              </w:numPr>
              <w:spacing w:before="120" w:after="120"/>
              <w:ind w:left="22" w:firstLine="284"/>
              <w:contextualSpacing w:val="0"/>
              <w:rPr>
                <w:rFonts w:ascii="Cambria" w:eastAsiaTheme="majorEastAsia" w:hAnsi="Cambria" w:cstheme="majorBidi"/>
                <w:color w:val="44546A" w:themeColor="text2"/>
                <w:szCs w:val="26"/>
              </w:rPr>
            </w:pPr>
            <w:r w:rsidRPr="00DD3348">
              <w:rPr>
                <w:rFonts w:ascii="Cambria" w:eastAsiaTheme="majorEastAsia" w:hAnsi="Cambria" w:cstheme="majorBidi"/>
                <w:color w:val="44546A" w:themeColor="text2"/>
                <w:szCs w:val="26"/>
              </w:rPr>
              <w:t>Delegations to review the agenda items proposed to be discussed during the</w:t>
            </w:r>
            <w:r>
              <w:rPr>
                <w:rFonts w:ascii="Cambria" w:eastAsiaTheme="majorEastAsia" w:hAnsi="Cambria" w:cstheme="majorBidi"/>
                <w:color w:val="44546A" w:themeColor="text2"/>
                <w:szCs w:val="26"/>
              </w:rPr>
              <w:t xml:space="preserve"> </w:t>
            </w:r>
            <w:r>
              <w:rPr>
                <w:rFonts w:ascii="Cambria" w:eastAsiaTheme="majorEastAsia" w:hAnsi="Cambria" w:cstheme="majorBidi"/>
                <w:color w:val="44546A" w:themeColor="text2"/>
                <w:szCs w:val="26"/>
              </w:rPr>
              <w:t>MoP</w:t>
            </w:r>
            <w:r w:rsidRPr="00DD3348">
              <w:rPr>
                <w:rFonts w:ascii="Cambria" w:eastAsiaTheme="majorEastAsia" w:hAnsi="Cambria" w:cstheme="majorBidi"/>
                <w:color w:val="44546A" w:themeColor="text2"/>
                <w:szCs w:val="26"/>
              </w:rPr>
              <w:t xml:space="preserve"> meeting</w:t>
            </w:r>
            <w:r>
              <w:rPr>
                <w:rFonts w:ascii="Cambria" w:eastAsiaTheme="majorEastAsia" w:hAnsi="Cambria" w:cstheme="majorBidi"/>
                <w:color w:val="44546A" w:themeColor="text2"/>
                <w:szCs w:val="26"/>
              </w:rPr>
              <w:t>.</w:t>
            </w:r>
          </w:p>
          <w:p w14:paraId="146CF3FF" w14:textId="4E9D8EA2" w:rsidR="00395A1E" w:rsidRPr="00DD3348" w:rsidRDefault="00395A1E" w:rsidP="00395A1E">
            <w:pPr>
              <w:pStyle w:val="ListParagraph"/>
              <w:numPr>
                <w:ilvl w:val="0"/>
                <w:numId w:val="1"/>
              </w:numPr>
              <w:spacing w:before="120" w:after="120"/>
              <w:ind w:left="0" w:firstLine="306"/>
              <w:contextualSpacing w:val="0"/>
              <w:rPr>
                <w:rFonts w:ascii="Cambria" w:eastAsiaTheme="majorEastAsia" w:hAnsi="Cambria" w:cstheme="majorBidi"/>
                <w:color w:val="44546A" w:themeColor="text2"/>
                <w:szCs w:val="26"/>
              </w:rPr>
            </w:pPr>
            <w:r w:rsidRPr="00DD3348">
              <w:rPr>
                <w:rFonts w:ascii="Cambria" w:eastAsiaTheme="majorEastAsia" w:hAnsi="Cambria" w:cstheme="majorBidi"/>
                <w:color w:val="44546A" w:themeColor="text2"/>
                <w:szCs w:val="26"/>
              </w:rPr>
              <w:t xml:space="preserve">Delegations to provide new items to be discussed at the </w:t>
            </w:r>
            <w:r>
              <w:rPr>
                <w:rFonts w:ascii="Cambria" w:eastAsiaTheme="majorEastAsia" w:hAnsi="Cambria" w:cstheme="majorBidi"/>
                <w:color w:val="44546A" w:themeColor="text2"/>
                <w:szCs w:val="26"/>
              </w:rPr>
              <w:t>MoP</w:t>
            </w:r>
            <w:r>
              <w:rPr>
                <w:rFonts w:ascii="Cambria" w:eastAsiaTheme="majorEastAsia" w:hAnsi="Cambria" w:cstheme="majorBidi"/>
                <w:color w:val="44546A" w:themeColor="text2"/>
                <w:szCs w:val="26"/>
              </w:rPr>
              <w:t xml:space="preserve"> meeting</w:t>
            </w:r>
            <w:r w:rsidRPr="00DD3348">
              <w:rPr>
                <w:rFonts w:ascii="Cambria" w:eastAsiaTheme="majorEastAsia" w:hAnsi="Cambria" w:cstheme="majorBidi"/>
                <w:color w:val="44546A" w:themeColor="text2"/>
                <w:szCs w:val="26"/>
              </w:rPr>
              <w:t xml:space="preserve"> for establishing the </w:t>
            </w:r>
            <w:r>
              <w:rPr>
                <w:rFonts w:ascii="Cambria" w:eastAsiaTheme="majorEastAsia" w:hAnsi="Cambria" w:cstheme="majorBidi"/>
                <w:color w:val="44546A" w:themeColor="text2"/>
                <w:szCs w:val="26"/>
              </w:rPr>
              <w:t xml:space="preserve">revised </w:t>
            </w:r>
            <w:r w:rsidRPr="00DD3348">
              <w:rPr>
                <w:rFonts w:ascii="Cambria" w:eastAsiaTheme="majorEastAsia" w:hAnsi="Cambria" w:cstheme="majorBidi"/>
                <w:color w:val="44546A" w:themeColor="text2"/>
                <w:szCs w:val="26"/>
              </w:rPr>
              <w:t>provisional agenda</w:t>
            </w:r>
            <w:r>
              <w:rPr>
                <w:rFonts w:ascii="Cambria" w:eastAsiaTheme="majorEastAsia" w:hAnsi="Cambria" w:cstheme="majorBidi"/>
                <w:color w:val="44546A" w:themeColor="text2"/>
                <w:szCs w:val="26"/>
              </w:rPr>
              <w:t>.</w:t>
            </w:r>
          </w:p>
          <w:p w14:paraId="46FE9497" w14:textId="77777777" w:rsidR="004B5014" w:rsidRPr="00395A1E" w:rsidRDefault="004B5014" w:rsidP="005E467C">
            <w:pPr>
              <w:rPr>
                <w:rFonts w:eastAsiaTheme="majorEastAsia" w:cstheme="minorHAnsi"/>
                <w:b/>
                <w:bCs/>
                <w:color w:val="44546A" w:themeColor="text2"/>
                <w:szCs w:val="26"/>
              </w:rPr>
            </w:pPr>
          </w:p>
          <w:p w14:paraId="2F974703" w14:textId="77777777" w:rsidR="004B5014" w:rsidRPr="00AB6ACC" w:rsidRDefault="004B5014" w:rsidP="005E467C">
            <w:pPr>
              <w:rPr>
                <w:rFonts w:eastAsiaTheme="majorEastAsia" w:cstheme="minorHAnsi"/>
                <w:b/>
                <w:bCs/>
                <w:color w:val="44546A" w:themeColor="text2"/>
                <w:szCs w:val="26"/>
                <w:lang w:val="en-GB"/>
              </w:rPr>
            </w:pPr>
          </w:p>
        </w:tc>
      </w:tr>
    </w:tbl>
    <w:p w14:paraId="6A04F12A" w14:textId="2EC799E0" w:rsidR="00F44665" w:rsidRPr="00AB6ACC" w:rsidRDefault="00F44665"/>
    <w:p w14:paraId="73C566B8" w14:textId="77777777" w:rsidR="006F5662" w:rsidRDefault="006F5662"/>
    <w:p w14:paraId="1C503CFF" w14:textId="77777777" w:rsidR="00ED09D1" w:rsidRDefault="00ED09D1">
      <w:pPr>
        <w:sectPr w:rsidR="00ED09D1" w:rsidSect="005418F0">
          <w:pgSz w:w="11906" w:h="16838"/>
          <w:pgMar w:top="630" w:right="1440" w:bottom="1080" w:left="1440" w:header="360" w:footer="462" w:gutter="0"/>
          <w:cols w:space="720"/>
          <w:titlePg/>
          <w:docGrid w:linePitch="360"/>
        </w:sectPr>
      </w:pPr>
    </w:p>
    <w:p w14:paraId="7FF14F24" w14:textId="77777777" w:rsidR="00ED09D1" w:rsidRDefault="00ED09D1"/>
    <w:p w14:paraId="202382B7" w14:textId="77777777" w:rsidR="001A58E7" w:rsidRDefault="001A58E7" w:rsidP="001A58E7">
      <w:pPr>
        <w:jc w:val="center"/>
        <w:rPr>
          <w:rFonts w:asciiTheme="majorHAnsi" w:eastAsiaTheme="majorEastAsia" w:hAnsiTheme="majorHAnsi" w:cstheme="majorBidi"/>
          <w:b/>
          <w:bCs/>
          <w:szCs w:val="26"/>
        </w:rPr>
      </w:pPr>
      <w:r>
        <w:rPr>
          <w:rFonts w:asciiTheme="majorHAnsi" w:eastAsiaTheme="majorEastAsia" w:hAnsiTheme="majorHAnsi" w:cstheme="majorBidi"/>
          <w:b/>
          <w:bCs/>
          <w:szCs w:val="26"/>
        </w:rPr>
        <w:t>MoP10 Draft Provisional Agenda</w:t>
      </w:r>
    </w:p>
    <w:p w14:paraId="0D5A6AE5" w14:textId="77777777" w:rsidR="001A58E7" w:rsidRDefault="001A58E7" w:rsidP="001A58E7">
      <w:pPr>
        <w:jc w:val="center"/>
        <w:rPr>
          <w:rFonts w:asciiTheme="majorHAnsi" w:eastAsiaTheme="majorEastAsia" w:hAnsiTheme="majorHAnsi" w:cstheme="majorBidi"/>
          <w:b/>
          <w:bCs/>
          <w:szCs w:val="26"/>
        </w:rPr>
      </w:pPr>
    </w:p>
    <w:p w14:paraId="60C38072" w14:textId="77777777" w:rsidR="001A58E7" w:rsidRPr="000E1497" w:rsidRDefault="001A58E7" w:rsidP="001A58E7">
      <w:pPr>
        <w:pStyle w:val="ListParagraph"/>
        <w:numPr>
          <w:ilvl w:val="0"/>
          <w:numId w:val="2"/>
        </w:numPr>
        <w:spacing w:after="60"/>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t>Opening of the meeting</w:t>
      </w:r>
    </w:p>
    <w:p w14:paraId="47238A87" w14:textId="77777777" w:rsidR="001A58E7" w:rsidRDefault="001A58E7" w:rsidP="001A58E7">
      <w:pPr>
        <w:pStyle w:val="ListParagraph"/>
        <w:numPr>
          <w:ilvl w:val="1"/>
          <w:numId w:val="2"/>
        </w:numPr>
        <w:spacing w:before="60" w:after="60" w:line="240" w:lineRule="auto"/>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 xml:space="preserve">Opening statements </w:t>
      </w:r>
    </w:p>
    <w:p w14:paraId="39863336" w14:textId="77777777" w:rsidR="001A58E7" w:rsidRPr="000E1497" w:rsidRDefault="001A58E7" w:rsidP="001A58E7">
      <w:pPr>
        <w:pStyle w:val="ListParagraph"/>
        <w:numPr>
          <w:ilvl w:val="1"/>
          <w:numId w:val="2"/>
        </w:numPr>
        <w:spacing w:before="60" w:after="60" w:line="240" w:lineRule="auto"/>
        <w:rPr>
          <w:rFonts w:asciiTheme="majorHAnsi" w:eastAsiaTheme="majorEastAsia" w:hAnsiTheme="majorHAnsi" w:cstheme="majorBidi"/>
          <w:bCs/>
          <w:szCs w:val="26"/>
        </w:rPr>
      </w:pPr>
      <w:r>
        <w:rPr>
          <w:rFonts w:asciiTheme="majorHAnsi" w:eastAsiaTheme="majorEastAsia" w:hAnsiTheme="majorHAnsi" w:cstheme="majorBidi"/>
          <w:bCs/>
          <w:szCs w:val="26"/>
        </w:rPr>
        <w:t>Practical arrangements for the meeting</w:t>
      </w:r>
    </w:p>
    <w:p w14:paraId="6C67741C" w14:textId="77777777" w:rsidR="001A58E7" w:rsidRPr="000E1497" w:rsidRDefault="001A58E7" w:rsidP="001A58E7">
      <w:pPr>
        <w:pStyle w:val="ListParagraph"/>
        <w:numPr>
          <w:ilvl w:val="1"/>
          <w:numId w:val="2"/>
        </w:numPr>
        <w:spacing w:before="60" w:after="60" w:line="240" w:lineRule="auto"/>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Admission of observers</w:t>
      </w:r>
    </w:p>
    <w:p w14:paraId="57DE39AD" w14:textId="77777777" w:rsidR="001A58E7" w:rsidRPr="000E1497" w:rsidRDefault="001A58E7" w:rsidP="001A58E7">
      <w:pPr>
        <w:pStyle w:val="ListParagraph"/>
        <w:numPr>
          <w:ilvl w:val="1"/>
          <w:numId w:val="2"/>
        </w:numPr>
        <w:spacing w:before="60" w:after="60" w:line="240" w:lineRule="auto"/>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 xml:space="preserve">Status of the </w:t>
      </w:r>
      <w:r>
        <w:rPr>
          <w:rFonts w:asciiTheme="majorHAnsi" w:eastAsiaTheme="majorEastAsia" w:hAnsiTheme="majorHAnsi" w:cstheme="majorBidi"/>
          <w:bCs/>
          <w:szCs w:val="26"/>
        </w:rPr>
        <w:t xml:space="preserve">Southern Indian Ocean Fisheries </w:t>
      </w:r>
      <w:r w:rsidRPr="000E1497">
        <w:rPr>
          <w:rFonts w:asciiTheme="majorHAnsi" w:eastAsiaTheme="majorEastAsia" w:hAnsiTheme="majorHAnsi" w:cstheme="majorBidi"/>
          <w:bCs/>
          <w:szCs w:val="26"/>
        </w:rPr>
        <w:t xml:space="preserve">Agreement </w:t>
      </w:r>
    </w:p>
    <w:p w14:paraId="03578415" w14:textId="77777777" w:rsidR="001A58E7" w:rsidRPr="000E1497" w:rsidRDefault="001A58E7" w:rsidP="001A58E7">
      <w:pPr>
        <w:pStyle w:val="ListParagraph"/>
        <w:numPr>
          <w:ilvl w:val="1"/>
          <w:numId w:val="2"/>
        </w:numPr>
        <w:spacing w:before="60" w:after="60" w:line="240" w:lineRule="auto"/>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Participation in decision-making</w:t>
      </w:r>
    </w:p>
    <w:p w14:paraId="4F72D220" w14:textId="77777777" w:rsidR="001A58E7" w:rsidRPr="000E1497" w:rsidRDefault="001A58E7" w:rsidP="001A58E7">
      <w:pPr>
        <w:spacing w:after="0"/>
        <w:ind w:firstLine="360"/>
        <w:rPr>
          <w:rFonts w:asciiTheme="majorHAnsi" w:eastAsiaTheme="majorEastAsia" w:hAnsiTheme="majorHAnsi" w:cstheme="majorBidi"/>
          <w:bCs/>
          <w:szCs w:val="26"/>
        </w:rPr>
      </w:pPr>
    </w:p>
    <w:p w14:paraId="02F3EDD2" w14:textId="77777777" w:rsidR="001A58E7" w:rsidRPr="000E1497" w:rsidRDefault="001A58E7" w:rsidP="001A58E7">
      <w:pPr>
        <w:pStyle w:val="ListParagraph"/>
        <w:numPr>
          <w:ilvl w:val="0"/>
          <w:numId w:val="2"/>
        </w:numPr>
        <w:spacing w:after="0"/>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t>Administrative arrangements</w:t>
      </w:r>
    </w:p>
    <w:p w14:paraId="62F73CBF" w14:textId="77777777" w:rsidR="001A58E7" w:rsidRPr="000E1497" w:rsidRDefault="001A58E7" w:rsidP="001A58E7">
      <w:pPr>
        <w:pStyle w:val="ListParagraph"/>
        <w:numPr>
          <w:ilvl w:val="1"/>
          <w:numId w:val="2"/>
        </w:numPr>
        <w:spacing w:after="0"/>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Adoption of the agenda</w:t>
      </w:r>
    </w:p>
    <w:p w14:paraId="41E252B7" w14:textId="77777777" w:rsidR="001A58E7" w:rsidRPr="000E1497" w:rsidRDefault="001A58E7" w:rsidP="001A58E7">
      <w:pPr>
        <w:pStyle w:val="ListParagraph"/>
        <w:numPr>
          <w:ilvl w:val="1"/>
          <w:numId w:val="2"/>
        </w:numPr>
        <w:spacing w:after="0"/>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Confirmation of meeting documents</w:t>
      </w:r>
    </w:p>
    <w:p w14:paraId="228C1378" w14:textId="77777777" w:rsidR="001A58E7" w:rsidRDefault="001A58E7" w:rsidP="001A58E7">
      <w:pPr>
        <w:pStyle w:val="ListParagraph"/>
        <w:numPr>
          <w:ilvl w:val="1"/>
          <w:numId w:val="2"/>
        </w:numPr>
        <w:spacing w:after="0"/>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 xml:space="preserve">Appointment of rapporteurs </w:t>
      </w:r>
    </w:p>
    <w:p w14:paraId="72D3A607" w14:textId="77777777" w:rsidR="001A58E7" w:rsidRPr="000E1497" w:rsidRDefault="001A58E7" w:rsidP="001A58E7">
      <w:pPr>
        <w:pStyle w:val="ListParagraph"/>
        <w:ind w:left="360"/>
        <w:rPr>
          <w:rFonts w:asciiTheme="majorHAnsi" w:eastAsiaTheme="majorEastAsia" w:hAnsiTheme="majorHAnsi" w:cstheme="majorBidi"/>
          <w:b/>
          <w:bCs/>
          <w:i/>
          <w:sz w:val="19"/>
          <w:szCs w:val="19"/>
        </w:rPr>
      </w:pPr>
    </w:p>
    <w:p w14:paraId="3C9546AA" w14:textId="77777777" w:rsidR="001A58E7" w:rsidRPr="000E1497" w:rsidRDefault="001A58E7" w:rsidP="001A58E7">
      <w:pPr>
        <w:pStyle w:val="ListParagraph"/>
        <w:numPr>
          <w:ilvl w:val="0"/>
          <w:numId w:val="2"/>
        </w:numPr>
        <w:spacing w:after="0"/>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t>Intersessional Decision-Making</w:t>
      </w:r>
    </w:p>
    <w:p w14:paraId="45C4C5CB" w14:textId="77777777" w:rsidR="001A58E7" w:rsidRDefault="001A58E7" w:rsidP="001A58E7">
      <w:pPr>
        <w:pStyle w:val="ListParagraph"/>
        <w:numPr>
          <w:ilvl w:val="1"/>
          <w:numId w:val="2"/>
        </w:numPr>
        <w:spacing w:after="0"/>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 xml:space="preserve">Review of intersessional decisions </w:t>
      </w:r>
      <w:r>
        <w:rPr>
          <w:rFonts w:asciiTheme="majorHAnsi" w:eastAsiaTheme="majorEastAsia" w:hAnsiTheme="majorHAnsi" w:cstheme="majorBidi"/>
          <w:bCs/>
          <w:szCs w:val="26"/>
        </w:rPr>
        <w:t xml:space="preserve">taken since MoP9 </w:t>
      </w:r>
    </w:p>
    <w:p w14:paraId="28E4D503" w14:textId="77777777" w:rsidR="001A58E7" w:rsidRPr="000E1497" w:rsidRDefault="001A58E7" w:rsidP="001A58E7">
      <w:pPr>
        <w:pStyle w:val="ListParagraph"/>
        <w:ind w:left="360"/>
        <w:rPr>
          <w:rFonts w:asciiTheme="majorHAnsi" w:eastAsiaTheme="majorEastAsia" w:hAnsiTheme="majorHAnsi" w:cstheme="majorBidi"/>
          <w:bCs/>
          <w:i/>
          <w:sz w:val="20"/>
          <w:szCs w:val="20"/>
        </w:rPr>
      </w:pPr>
    </w:p>
    <w:p w14:paraId="6DCCACE1" w14:textId="77777777" w:rsidR="001A58E7" w:rsidRPr="0091212A" w:rsidRDefault="001A58E7" w:rsidP="001A58E7">
      <w:pPr>
        <w:pStyle w:val="ListParagraph"/>
        <w:numPr>
          <w:ilvl w:val="0"/>
          <w:numId w:val="2"/>
        </w:numPr>
        <w:spacing w:after="0"/>
        <w:rPr>
          <w:rFonts w:asciiTheme="majorHAnsi" w:eastAsiaTheme="majorEastAsia" w:hAnsiTheme="majorHAnsi" w:cstheme="majorBidi"/>
          <w:b/>
          <w:bCs/>
          <w:szCs w:val="26"/>
          <w:u w:val="single"/>
          <w:lang w:val="en-GB"/>
        </w:rPr>
      </w:pPr>
      <w:r w:rsidRPr="0091212A">
        <w:rPr>
          <w:rFonts w:asciiTheme="majorHAnsi" w:eastAsiaTheme="majorEastAsia" w:hAnsiTheme="majorHAnsi" w:cstheme="majorBidi"/>
          <w:b/>
          <w:bCs/>
          <w:szCs w:val="26"/>
        </w:rPr>
        <w:t>Report of the SIOFA Performance Review expert panel</w:t>
      </w:r>
    </w:p>
    <w:p w14:paraId="601116F1" w14:textId="77777777" w:rsidR="001A58E7" w:rsidRPr="0091212A" w:rsidRDefault="001A58E7" w:rsidP="001A58E7">
      <w:pPr>
        <w:pStyle w:val="ListParagraph"/>
        <w:spacing w:after="0"/>
        <w:ind w:left="502"/>
        <w:rPr>
          <w:rFonts w:asciiTheme="majorHAnsi" w:eastAsiaTheme="majorEastAsia" w:hAnsiTheme="majorHAnsi" w:cstheme="majorBidi"/>
          <w:b/>
          <w:bCs/>
          <w:szCs w:val="26"/>
          <w:u w:val="single"/>
          <w:lang w:val="en-GB"/>
        </w:rPr>
      </w:pPr>
      <w:r w:rsidRPr="00C52AE2">
        <w:rPr>
          <w:rFonts w:asciiTheme="majorHAnsi" w:eastAsiaTheme="majorEastAsia" w:hAnsiTheme="majorHAnsi" w:cstheme="majorBidi"/>
          <w:i/>
          <w:iCs/>
          <w:sz w:val="18"/>
          <w:szCs w:val="18"/>
        </w:rPr>
        <w:t xml:space="preserve">The Meeting of the Parties shall consider the </w:t>
      </w:r>
      <w:r>
        <w:rPr>
          <w:rFonts w:asciiTheme="majorHAnsi" w:eastAsiaTheme="majorEastAsia" w:hAnsiTheme="majorHAnsi" w:cstheme="majorBidi"/>
          <w:i/>
          <w:iCs/>
          <w:sz w:val="18"/>
          <w:szCs w:val="18"/>
        </w:rPr>
        <w:t>Report from the SIOFA performance Review panel and its recommendations.</w:t>
      </w:r>
    </w:p>
    <w:p w14:paraId="0AAA0846" w14:textId="77777777" w:rsidR="001A58E7" w:rsidRPr="0091212A" w:rsidRDefault="001A58E7" w:rsidP="001A58E7">
      <w:pPr>
        <w:pStyle w:val="ListParagraph"/>
        <w:spacing w:after="0"/>
        <w:ind w:left="502"/>
        <w:rPr>
          <w:rFonts w:asciiTheme="majorHAnsi" w:eastAsiaTheme="majorEastAsia" w:hAnsiTheme="majorHAnsi" w:cstheme="majorBidi"/>
          <w:b/>
          <w:bCs/>
          <w:szCs w:val="26"/>
          <w:u w:val="single"/>
          <w:lang w:val="en-GB"/>
        </w:rPr>
      </w:pPr>
    </w:p>
    <w:p w14:paraId="380C2E69" w14:textId="77777777" w:rsidR="001A58E7" w:rsidRPr="005A3CAE" w:rsidRDefault="001A58E7" w:rsidP="001A58E7">
      <w:pPr>
        <w:pStyle w:val="ListParagraph"/>
        <w:numPr>
          <w:ilvl w:val="0"/>
          <w:numId w:val="2"/>
        </w:numPr>
        <w:spacing w:after="0"/>
        <w:rPr>
          <w:rFonts w:asciiTheme="majorHAnsi" w:eastAsiaTheme="majorEastAsia" w:hAnsiTheme="majorHAnsi" w:cstheme="majorBidi"/>
          <w:b/>
          <w:bCs/>
          <w:szCs w:val="26"/>
          <w:u w:val="single"/>
          <w:lang w:val="en-GB"/>
        </w:rPr>
      </w:pPr>
      <w:r w:rsidRPr="000E1497">
        <w:rPr>
          <w:rFonts w:asciiTheme="majorHAnsi" w:eastAsiaTheme="majorEastAsia" w:hAnsiTheme="majorHAnsi" w:cstheme="majorBidi"/>
          <w:b/>
          <w:bCs/>
          <w:szCs w:val="26"/>
        </w:rPr>
        <w:t xml:space="preserve">Compliance Committee </w:t>
      </w:r>
      <w:r>
        <w:rPr>
          <w:rFonts w:asciiTheme="majorHAnsi" w:eastAsiaTheme="majorEastAsia" w:hAnsiTheme="majorHAnsi" w:cstheme="majorBidi"/>
          <w:b/>
          <w:bCs/>
          <w:szCs w:val="26"/>
        </w:rPr>
        <w:t>(CC) and report of the CC7</w:t>
      </w:r>
    </w:p>
    <w:p w14:paraId="465D48D6" w14:textId="77777777" w:rsidR="001A58E7" w:rsidRDefault="001A58E7" w:rsidP="001A58E7">
      <w:pPr>
        <w:pStyle w:val="ListParagraph"/>
        <w:spacing w:after="0"/>
        <w:ind w:left="502"/>
        <w:rPr>
          <w:rFonts w:asciiTheme="majorHAnsi" w:eastAsiaTheme="majorEastAsia" w:hAnsiTheme="majorHAnsi" w:cstheme="majorBidi"/>
          <w:i/>
          <w:iCs/>
          <w:sz w:val="18"/>
          <w:szCs w:val="18"/>
        </w:rPr>
      </w:pPr>
      <w:r w:rsidRPr="00773D62">
        <w:rPr>
          <w:rFonts w:asciiTheme="majorHAnsi" w:eastAsiaTheme="majorEastAsia" w:hAnsiTheme="majorHAnsi" w:cstheme="majorBidi"/>
          <w:b/>
          <w:bCs/>
          <w:szCs w:val="26"/>
        </w:rPr>
        <w:br/>
      </w:r>
      <w:r w:rsidRPr="00CC5A39">
        <w:rPr>
          <w:rFonts w:asciiTheme="majorHAnsi" w:eastAsiaTheme="majorEastAsia" w:hAnsiTheme="majorHAnsi" w:cstheme="majorBidi"/>
          <w:i/>
          <w:iCs/>
          <w:sz w:val="18"/>
          <w:szCs w:val="18"/>
        </w:rPr>
        <w:t>Discussion of the CC recommendations to the MoP</w:t>
      </w:r>
    </w:p>
    <w:p w14:paraId="03C019A8" w14:textId="77777777" w:rsidR="001A58E7" w:rsidRPr="00CC5A39" w:rsidRDefault="001A58E7" w:rsidP="001A58E7">
      <w:pPr>
        <w:pStyle w:val="ListParagraph"/>
        <w:spacing w:after="0"/>
        <w:ind w:left="502"/>
        <w:rPr>
          <w:rFonts w:asciiTheme="majorHAnsi" w:eastAsiaTheme="majorEastAsia" w:hAnsiTheme="majorHAnsi" w:cstheme="majorBidi"/>
          <w:b/>
          <w:bCs/>
          <w:sz w:val="18"/>
          <w:szCs w:val="18"/>
          <w:u w:val="single"/>
          <w:lang w:val="en-GB"/>
        </w:rPr>
      </w:pPr>
    </w:p>
    <w:p w14:paraId="7BA4E252" w14:textId="77777777" w:rsidR="001A58E7" w:rsidRDefault="001A58E7" w:rsidP="001A58E7">
      <w:pPr>
        <w:pStyle w:val="ListParagraph"/>
        <w:numPr>
          <w:ilvl w:val="1"/>
          <w:numId w:val="2"/>
        </w:numPr>
        <w:spacing w:after="0"/>
        <w:rPr>
          <w:rFonts w:asciiTheme="majorHAnsi" w:eastAsiaTheme="majorEastAsia" w:hAnsiTheme="majorHAnsi" w:cstheme="majorBidi"/>
          <w:szCs w:val="26"/>
        </w:rPr>
      </w:pPr>
      <w:r w:rsidRPr="005A22D7">
        <w:rPr>
          <w:rFonts w:asciiTheme="majorHAnsi" w:eastAsiaTheme="majorEastAsia" w:hAnsiTheme="majorHAnsi" w:cstheme="majorBidi"/>
          <w:szCs w:val="26"/>
        </w:rPr>
        <w:t xml:space="preserve">Presentation of the </w:t>
      </w:r>
      <w:r>
        <w:rPr>
          <w:rFonts w:asciiTheme="majorHAnsi" w:eastAsiaTheme="majorEastAsia" w:hAnsiTheme="majorHAnsi" w:cstheme="majorBidi"/>
          <w:szCs w:val="26"/>
        </w:rPr>
        <w:t>report of the 7</w:t>
      </w:r>
      <w:r w:rsidRPr="00F235DD">
        <w:rPr>
          <w:rFonts w:asciiTheme="majorHAnsi" w:eastAsiaTheme="majorEastAsia" w:hAnsiTheme="majorHAnsi" w:cstheme="majorBidi"/>
          <w:szCs w:val="26"/>
          <w:vertAlign w:val="superscript"/>
        </w:rPr>
        <w:t>th</w:t>
      </w:r>
      <w:r>
        <w:rPr>
          <w:rFonts w:asciiTheme="majorHAnsi" w:eastAsiaTheme="majorEastAsia" w:hAnsiTheme="majorHAnsi" w:cstheme="majorBidi"/>
          <w:szCs w:val="26"/>
        </w:rPr>
        <w:t xml:space="preserve"> Compliance Committee </w:t>
      </w:r>
    </w:p>
    <w:p w14:paraId="7F8B6F01" w14:textId="77777777" w:rsidR="001A58E7" w:rsidRPr="005A22D7" w:rsidRDefault="001A58E7" w:rsidP="001A58E7">
      <w:pPr>
        <w:pStyle w:val="ListParagraph"/>
        <w:spacing w:after="0"/>
        <w:ind w:left="792"/>
        <w:rPr>
          <w:rFonts w:asciiTheme="majorHAnsi" w:eastAsiaTheme="majorEastAsia" w:hAnsiTheme="majorHAnsi" w:cstheme="majorBidi"/>
          <w:szCs w:val="26"/>
        </w:rPr>
      </w:pPr>
    </w:p>
    <w:p w14:paraId="232E6616" w14:textId="77777777" w:rsidR="001A58E7" w:rsidRPr="000E1497" w:rsidRDefault="001A58E7" w:rsidP="001A58E7">
      <w:pPr>
        <w:pStyle w:val="ListParagraph"/>
        <w:numPr>
          <w:ilvl w:val="1"/>
          <w:numId w:val="2"/>
        </w:numPr>
        <w:spacing w:after="0"/>
        <w:rPr>
          <w:rFonts w:asciiTheme="majorHAnsi" w:eastAsiaTheme="majorEastAsia" w:hAnsiTheme="majorHAnsi" w:cstheme="majorBidi"/>
          <w:b/>
          <w:bCs/>
          <w:szCs w:val="26"/>
        </w:rPr>
      </w:pPr>
      <w:r w:rsidRPr="00025E29">
        <w:rPr>
          <w:rFonts w:asciiTheme="majorHAnsi" w:eastAsiaTheme="majorEastAsia" w:hAnsiTheme="majorHAnsi" w:cstheme="majorBidi"/>
          <w:szCs w:val="26"/>
        </w:rPr>
        <w:t>SIOFA Compliance Report</w:t>
      </w:r>
      <w:r>
        <w:rPr>
          <w:rFonts w:asciiTheme="majorHAnsi" w:eastAsiaTheme="majorEastAsia" w:hAnsiTheme="majorHAnsi" w:cstheme="majorBidi"/>
          <w:szCs w:val="26"/>
        </w:rPr>
        <w:t xml:space="preserve"> (SCR)</w:t>
      </w:r>
      <w:r w:rsidRPr="000E1497">
        <w:rPr>
          <w:rFonts w:asciiTheme="majorHAnsi" w:eastAsiaTheme="majorEastAsia" w:hAnsiTheme="majorHAnsi" w:cstheme="majorBidi"/>
          <w:b/>
          <w:bCs/>
          <w:szCs w:val="26"/>
        </w:rPr>
        <w:br/>
      </w:r>
      <w:r w:rsidRPr="00C52AE2">
        <w:rPr>
          <w:rFonts w:asciiTheme="majorHAnsi" w:eastAsiaTheme="majorEastAsia" w:hAnsiTheme="majorHAnsi" w:cstheme="majorBidi"/>
          <w:i/>
          <w:iCs/>
          <w:sz w:val="18"/>
          <w:szCs w:val="18"/>
        </w:rPr>
        <w:t xml:space="preserve">The Meeting of the Parties shall consider the </w:t>
      </w:r>
      <w:r>
        <w:rPr>
          <w:rFonts w:asciiTheme="majorHAnsi" w:eastAsiaTheme="majorEastAsia" w:hAnsiTheme="majorHAnsi" w:cstheme="majorBidi"/>
          <w:i/>
          <w:iCs/>
          <w:sz w:val="18"/>
          <w:szCs w:val="18"/>
        </w:rPr>
        <w:t xml:space="preserve">Provisional SIOFA Compliance Report </w:t>
      </w:r>
      <w:r>
        <w:rPr>
          <w:rFonts w:asciiTheme="majorHAnsi" w:eastAsiaTheme="majorEastAsia" w:hAnsiTheme="majorHAnsi" w:cstheme="majorBidi"/>
          <w:i/>
          <w:iCs/>
          <w:sz w:val="18"/>
          <w:szCs w:val="18"/>
          <w:lang w:val="en-GB"/>
        </w:rPr>
        <w:t>(p</w:t>
      </w:r>
      <w:r w:rsidRPr="00C52AE2">
        <w:rPr>
          <w:rFonts w:asciiTheme="majorHAnsi" w:eastAsiaTheme="majorEastAsia" w:hAnsiTheme="majorHAnsi" w:cstheme="majorBidi"/>
          <w:i/>
          <w:iCs/>
          <w:sz w:val="18"/>
          <w:szCs w:val="18"/>
        </w:rPr>
        <w:t>SCR</w:t>
      </w:r>
      <w:r>
        <w:rPr>
          <w:rFonts w:asciiTheme="majorHAnsi" w:eastAsiaTheme="majorEastAsia" w:hAnsiTheme="majorHAnsi" w:cstheme="majorBidi"/>
          <w:i/>
          <w:iCs/>
          <w:sz w:val="18"/>
          <w:szCs w:val="18"/>
        </w:rPr>
        <w:t>)</w:t>
      </w:r>
      <w:r w:rsidRPr="00C52AE2">
        <w:rPr>
          <w:rFonts w:asciiTheme="majorHAnsi" w:eastAsiaTheme="majorEastAsia" w:hAnsiTheme="majorHAnsi" w:cstheme="majorBidi"/>
          <w:i/>
          <w:iCs/>
          <w:sz w:val="18"/>
          <w:szCs w:val="18"/>
        </w:rPr>
        <w:t xml:space="preserve"> prepared by the CC and any comments from CCPs on their respective sections of the </w:t>
      </w:r>
      <w:proofErr w:type="spellStart"/>
      <w:r w:rsidRPr="00C52AE2">
        <w:rPr>
          <w:rFonts w:asciiTheme="majorHAnsi" w:eastAsiaTheme="majorEastAsia" w:hAnsiTheme="majorHAnsi" w:cstheme="majorBidi"/>
          <w:i/>
          <w:iCs/>
          <w:sz w:val="18"/>
          <w:szCs w:val="18"/>
        </w:rPr>
        <w:t>pSCR</w:t>
      </w:r>
      <w:proofErr w:type="spellEnd"/>
      <w:r w:rsidRPr="00C52AE2">
        <w:rPr>
          <w:rFonts w:asciiTheme="majorHAnsi" w:eastAsiaTheme="majorEastAsia" w:hAnsiTheme="majorHAnsi" w:cstheme="majorBidi"/>
          <w:i/>
          <w:iCs/>
          <w:sz w:val="18"/>
          <w:szCs w:val="18"/>
        </w:rPr>
        <w:t>. The Meeting of the Parties shall adopt by consensus a Final SIOFA Compliance Report (</w:t>
      </w:r>
      <w:proofErr w:type="spellStart"/>
      <w:r w:rsidRPr="00C52AE2">
        <w:rPr>
          <w:rFonts w:asciiTheme="majorHAnsi" w:eastAsiaTheme="majorEastAsia" w:hAnsiTheme="majorHAnsi" w:cstheme="majorBidi"/>
          <w:i/>
          <w:iCs/>
          <w:sz w:val="18"/>
          <w:szCs w:val="18"/>
        </w:rPr>
        <w:t>fSCR</w:t>
      </w:r>
      <w:proofErr w:type="spellEnd"/>
      <w:r w:rsidRPr="00C52AE2">
        <w:rPr>
          <w:rFonts w:asciiTheme="majorHAnsi" w:eastAsiaTheme="majorEastAsia" w:hAnsiTheme="majorHAnsi" w:cstheme="majorBidi"/>
          <w:i/>
          <w:iCs/>
          <w:sz w:val="18"/>
          <w:szCs w:val="18"/>
        </w:rPr>
        <w:t>) at its ordinary meeting in accordance with Article 8 of the Agreement and Rule 12 of the Rules of Procedure (ref. CMM 2020/11 para 22)</w:t>
      </w:r>
    </w:p>
    <w:p w14:paraId="460F230C" w14:textId="77777777" w:rsidR="001A58E7" w:rsidRPr="000E1497" w:rsidRDefault="001A58E7" w:rsidP="001A58E7">
      <w:pPr>
        <w:pStyle w:val="ListParagraph"/>
        <w:ind w:left="502"/>
        <w:rPr>
          <w:rFonts w:asciiTheme="majorHAnsi" w:eastAsiaTheme="majorEastAsia" w:hAnsiTheme="majorHAnsi" w:cstheme="majorBidi"/>
          <w:b/>
          <w:bCs/>
          <w:szCs w:val="26"/>
        </w:rPr>
      </w:pPr>
    </w:p>
    <w:p w14:paraId="4DC06105" w14:textId="77777777" w:rsidR="001A58E7" w:rsidRPr="00C71E33" w:rsidRDefault="001A58E7" w:rsidP="001A58E7">
      <w:pPr>
        <w:pStyle w:val="ListParagraph"/>
        <w:numPr>
          <w:ilvl w:val="1"/>
          <w:numId w:val="2"/>
        </w:numPr>
        <w:spacing w:after="0"/>
        <w:rPr>
          <w:rFonts w:asciiTheme="majorHAnsi" w:eastAsiaTheme="majorEastAsia" w:hAnsiTheme="majorHAnsi" w:cstheme="majorBidi"/>
          <w:b/>
          <w:bCs/>
          <w:szCs w:val="26"/>
        </w:rPr>
      </w:pPr>
      <w:r>
        <w:rPr>
          <w:rFonts w:asciiTheme="majorHAnsi" w:eastAsiaTheme="majorEastAsia" w:hAnsiTheme="majorHAnsi" w:cstheme="majorBidi"/>
          <w:szCs w:val="26"/>
        </w:rPr>
        <w:t>Compliance Report template</w:t>
      </w:r>
    </w:p>
    <w:p w14:paraId="6856D89A" w14:textId="77777777" w:rsidR="001A58E7" w:rsidRPr="00AE43E8" w:rsidRDefault="001A58E7" w:rsidP="001A58E7">
      <w:pPr>
        <w:pStyle w:val="ListParagraph"/>
        <w:spacing w:after="0"/>
        <w:ind w:left="792"/>
        <w:rPr>
          <w:rFonts w:asciiTheme="majorHAnsi" w:eastAsiaTheme="majorEastAsia" w:hAnsiTheme="majorHAnsi" w:cstheme="majorBidi"/>
          <w:b/>
          <w:bCs/>
          <w:szCs w:val="26"/>
        </w:rPr>
      </w:pPr>
    </w:p>
    <w:p w14:paraId="66C07957" w14:textId="77777777" w:rsidR="001A58E7" w:rsidRPr="00C20BCE" w:rsidRDefault="001A58E7" w:rsidP="001A58E7">
      <w:pPr>
        <w:pStyle w:val="ListParagraph"/>
        <w:numPr>
          <w:ilvl w:val="1"/>
          <w:numId w:val="2"/>
        </w:numPr>
        <w:spacing w:after="0"/>
        <w:rPr>
          <w:rFonts w:asciiTheme="majorHAnsi" w:eastAsiaTheme="majorEastAsia" w:hAnsiTheme="majorHAnsi" w:cstheme="majorBidi"/>
          <w:b/>
          <w:bCs/>
          <w:szCs w:val="26"/>
        </w:rPr>
      </w:pPr>
      <w:r w:rsidRPr="00025E29">
        <w:rPr>
          <w:rFonts w:asciiTheme="majorHAnsi" w:eastAsiaTheme="majorEastAsia" w:hAnsiTheme="majorHAnsi" w:cstheme="majorBidi"/>
          <w:szCs w:val="26"/>
        </w:rPr>
        <w:t>Listing of IUU fishing vessels</w:t>
      </w:r>
      <w:r w:rsidRPr="00AE43E8">
        <w:rPr>
          <w:rFonts w:asciiTheme="majorHAnsi" w:eastAsiaTheme="majorEastAsia" w:hAnsiTheme="majorHAnsi" w:cstheme="majorBidi"/>
          <w:b/>
          <w:bCs/>
          <w:szCs w:val="26"/>
        </w:rPr>
        <w:br/>
      </w:r>
      <w:r w:rsidRPr="00AE43E8">
        <w:rPr>
          <w:rFonts w:asciiTheme="majorHAnsi" w:eastAsiaTheme="majorEastAsia" w:hAnsiTheme="majorHAnsi" w:cstheme="majorBidi"/>
          <w:i/>
          <w:iCs/>
          <w:sz w:val="18"/>
          <w:szCs w:val="18"/>
        </w:rPr>
        <w:t>The Meeting of the Parties shall review the Provisional IUU Vessel List, considering any new suitably documented information […] and adopt a new IUU Vessel List (ref CMM 2022/06 para 16)</w:t>
      </w:r>
    </w:p>
    <w:p w14:paraId="00FBDFF1" w14:textId="77777777" w:rsidR="001A58E7" w:rsidRPr="0099534E" w:rsidRDefault="001A58E7" w:rsidP="001A58E7">
      <w:pPr>
        <w:pStyle w:val="ListParagraph"/>
        <w:spacing w:after="0"/>
        <w:ind w:left="792"/>
        <w:rPr>
          <w:rFonts w:asciiTheme="majorHAnsi" w:eastAsiaTheme="majorEastAsia" w:hAnsiTheme="majorHAnsi" w:cstheme="majorBidi"/>
          <w:b/>
          <w:bCs/>
          <w:szCs w:val="26"/>
        </w:rPr>
      </w:pPr>
    </w:p>
    <w:p w14:paraId="59CAD227" w14:textId="77777777" w:rsidR="001A58E7" w:rsidRPr="00874E7E" w:rsidRDefault="001A58E7" w:rsidP="001A58E7">
      <w:pPr>
        <w:pStyle w:val="ListParagraph"/>
        <w:numPr>
          <w:ilvl w:val="1"/>
          <w:numId w:val="2"/>
        </w:numPr>
        <w:spacing w:after="0"/>
        <w:rPr>
          <w:rFonts w:asciiTheme="majorHAnsi" w:eastAsiaTheme="majorEastAsia" w:hAnsiTheme="majorHAnsi" w:cstheme="majorBidi"/>
          <w:b/>
          <w:bCs/>
          <w:szCs w:val="26"/>
        </w:rPr>
      </w:pPr>
      <w:r>
        <w:rPr>
          <w:rFonts w:asciiTheme="majorHAnsi" w:eastAsiaTheme="majorEastAsia" w:hAnsiTheme="majorHAnsi" w:cstheme="majorBidi"/>
          <w:szCs w:val="26"/>
        </w:rPr>
        <w:t>R</w:t>
      </w:r>
      <w:r w:rsidRPr="00874E7E">
        <w:rPr>
          <w:rFonts w:asciiTheme="majorHAnsi" w:eastAsiaTheme="majorEastAsia" w:hAnsiTheme="majorHAnsi" w:cstheme="majorBidi"/>
          <w:szCs w:val="26"/>
        </w:rPr>
        <w:t>ecommendations from the Compliance Committee</w:t>
      </w:r>
      <w:r>
        <w:rPr>
          <w:rFonts w:asciiTheme="majorHAnsi" w:eastAsiaTheme="majorEastAsia" w:hAnsiTheme="majorHAnsi" w:cstheme="majorBidi"/>
          <w:szCs w:val="26"/>
        </w:rPr>
        <w:t xml:space="preserve"> on current SIOFA CMMs</w:t>
      </w:r>
    </w:p>
    <w:p w14:paraId="54ED0573" w14:textId="77777777" w:rsidR="001A58E7" w:rsidRPr="00DD23CF" w:rsidRDefault="001A58E7" w:rsidP="001A58E7">
      <w:pPr>
        <w:pStyle w:val="ListParagraph"/>
        <w:spacing w:after="0"/>
        <w:ind w:left="792"/>
        <w:rPr>
          <w:rFonts w:asciiTheme="majorHAnsi" w:eastAsiaTheme="majorEastAsia" w:hAnsiTheme="majorHAnsi" w:cstheme="majorBidi"/>
          <w:b/>
          <w:bCs/>
          <w:szCs w:val="26"/>
        </w:rPr>
      </w:pPr>
    </w:p>
    <w:p w14:paraId="23F6E592" w14:textId="77777777" w:rsidR="001A58E7" w:rsidRPr="00874E7E" w:rsidRDefault="001A58E7" w:rsidP="001A58E7">
      <w:pPr>
        <w:pStyle w:val="ListParagraph"/>
        <w:numPr>
          <w:ilvl w:val="1"/>
          <w:numId w:val="2"/>
        </w:numPr>
        <w:spacing w:after="0"/>
        <w:rPr>
          <w:rFonts w:asciiTheme="majorHAnsi" w:eastAsiaTheme="majorEastAsia" w:hAnsiTheme="majorHAnsi" w:cstheme="majorBidi"/>
          <w:szCs w:val="26"/>
        </w:rPr>
      </w:pPr>
      <w:r w:rsidRPr="00874E7E">
        <w:rPr>
          <w:rFonts w:asciiTheme="majorHAnsi" w:eastAsiaTheme="majorEastAsia" w:hAnsiTheme="majorHAnsi" w:cstheme="majorBidi"/>
          <w:szCs w:val="26"/>
        </w:rPr>
        <w:t>Other recommendations from the Compliance Committee</w:t>
      </w:r>
    </w:p>
    <w:p w14:paraId="51D1CEE1" w14:textId="77777777" w:rsidR="001A58E7" w:rsidRPr="000E1497" w:rsidRDefault="001A58E7" w:rsidP="001A58E7">
      <w:pPr>
        <w:spacing w:after="0"/>
        <w:ind w:left="142"/>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br/>
      </w:r>
    </w:p>
    <w:p w14:paraId="78FA7A75" w14:textId="77777777" w:rsidR="001A58E7" w:rsidRDefault="001A58E7" w:rsidP="001A58E7">
      <w:pPr>
        <w:pStyle w:val="ListParagraph"/>
        <w:numPr>
          <w:ilvl w:val="0"/>
          <w:numId w:val="2"/>
        </w:numPr>
        <w:spacing w:after="0"/>
        <w:rPr>
          <w:rFonts w:asciiTheme="majorHAnsi" w:eastAsiaTheme="majorEastAsia" w:hAnsiTheme="majorHAnsi" w:cstheme="majorBidi"/>
          <w:b/>
          <w:bCs/>
          <w:szCs w:val="26"/>
        </w:rPr>
      </w:pPr>
      <w:r w:rsidRPr="005A22D7">
        <w:rPr>
          <w:rFonts w:asciiTheme="majorHAnsi" w:eastAsiaTheme="majorEastAsia" w:hAnsiTheme="majorHAnsi" w:cstheme="majorBidi"/>
          <w:b/>
          <w:bCs/>
          <w:szCs w:val="26"/>
        </w:rPr>
        <w:t>Scientific Committee (SC) and Report of the SC8</w:t>
      </w:r>
    </w:p>
    <w:p w14:paraId="3C38C9D9" w14:textId="77777777" w:rsidR="001A58E7" w:rsidRDefault="001A58E7" w:rsidP="001A58E7">
      <w:pPr>
        <w:pStyle w:val="ListParagraph"/>
        <w:spacing w:after="0"/>
        <w:ind w:left="502"/>
        <w:rPr>
          <w:rFonts w:asciiTheme="majorHAnsi" w:eastAsiaTheme="majorEastAsia" w:hAnsiTheme="majorHAnsi" w:cstheme="majorBidi"/>
          <w:i/>
          <w:iCs/>
          <w:sz w:val="18"/>
          <w:szCs w:val="18"/>
        </w:rPr>
      </w:pPr>
      <w:r w:rsidRPr="00CC5A39">
        <w:rPr>
          <w:rFonts w:asciiTheme="majorHAnsi" w:eastAsiaTheme="majorEastAsia" w:hAnsiTheme="majorHAnsi" w:cstheme="majorBidi"/>
          <w:i/>
          <w:iCs/>
          <w:sz w:val="18"/>
          <w:szCs w:val="18"/>
        </w:rPr>
        <w:t xml:space="preserve">Discussion of the </w:t>
      </w:r>
      <w:r>
        <w:rPr>
          <w:rFonts w:asciiTheme="majorHAnsi" w:eastAsiaTheme="majorEastAsia" w:hAnsiTheme="majorHAnsi" w:cstheme="majorBidi"/>
          <w:i/>
          <w:iCs/>
          <w:sz w:val="18"/>
          <w:szCs w:val="18"/>
        </w:rPr>
        <w:t>SC</w:t>
      </w:r>
      <w:r w:rsidRPr="00CC5A39">
        <w:rPr>
          <w:rFonts w:asciiTheme="majorHAnsi" w:eastAsiaTheme="majorEastAsia" w:hAnsiTheme="majorHAnsi" w:cstheme="majorBidi"/>
          <w:i/>
          <w:iCs/>
          <w:sz w:val="18"/>
          <w:szCs w:val="18"/>
        </w:rPr>
        <w:t xml:space="preserve"> recommendations to the MoP</w:t>
      </w:r>
    </w:p>
    <w:p w14:paraId="69A460AC" w14:textId="77777777" w:rsidR="001A58E7" w:rsidRPr="005A22D7" w:rsidRDefault="001A58E7" w:rsidP="001A58E7">
      <w:pPr>
        <w:spacing w:after="0"/>
        <w:rPr>
          <w:rFonts w:asciiTheme="majorHAnsi" w:eastAsiaTheme="majorEastAsia" w:hAnsiTheme="majorHAnsi" w:cstheme="majorBidi"/>
          <w:b/>
          <w:bCs/>
          <w:szCs w:val="26"/>
          <w:lang w:val="en-AU"/>
        </w:rPr>
      </w:pPr>
    </w:p>
    <w:p w14:paraId="621D9454" w14:textId="77777777" w:rsidR="001A58E7" w:rsidRPr="00535117" w:rsidRDefault="001A58E7" w:rsidP="001A58E7">
      <w:pPr>
        <w:pStyle w:val="ListParagraph"/>
        <w:numPr>
          <w:ilvl w:val="1"/>
          <w:numId w:val="2"/>
        </w:numPr>
        <w:rPr>
          <w:rFonts w:asciiTheme="majorHAnsi" w:eastAsiaTheme="majorEastAsia" w:hAnsiTheme="majorHAnsi" w:cstheme="majorBidi"/>
          <w:szCs w:val="26"/>
        </w:rPr>
      </w:pPr>
      <w:r w:rsidRPr="00535117">
        <w:rPr>
          <w:rFonts w:asciiTheme="majorHAnsi" w:eastAsiaTheme="majorEastAsia" w:hAnsiTheme="majorHAnsi" w:cstheme="majorBidi"/>
          <w:szCs w:val="26"/>
        </w:rPr>
        <w:t xml:space="preserve">Presentation of the </w:t>
      </w:r>
      <w:r>
        <w:rPr>
          <w:rFonts w:asciiTheme="majorHAnsi" w:eastAsiaTheme="majorEastAsia" w:hAnsiTheme="majorHAnsi" w:cstheme="majorBidi"/>
          <w:szCs w:val="26"/>
        </w:rPr>
        <w:t>report of the 8</w:t>
      </w:r>
      <w:r w:rsidRPr="00F235DD">
        <w:rPr>
          <w:rFonts w:asciiTheme="majorHAnsi" w:eastAsiaTheme="majorEastAsia" w:hAnsiTheme="majorHAnsi" w:cstheme="majorBidi"/>
          <w:szCs w:val="26"/>
          <w:vertAlign w:val="superscript"/>
        </w:rPr>
        <w:t>th</w:t>
      </w:r>
      <w:r>
        <w:rPr>
          <w:rFonts w:asciiTheme="majorHAnsi" w:eastAsiaTheme="majorEastAsia" w:hAnsiTheme="majorHAnsi" w:cstheme="majorBidi"/>
          <w:szCs w:val="26"/>
        </w:rPr>
        <w:t xml:space="preserve"> Scientific Committee annual meeting</w:t>
      </w:r>
    </w:p>
    <w:p w14:paraId="23D03F4C" w14:textId="77777777" w:rsidR="001A58E7" w:rsidRPr="00535117" w:rsidRDefault="001A58E7" w:rsidP="001A58E7">
      <w:pPr>
        <w:pStyle w:val="ListParagraph"/>
        <w:numPr>
          <w:ilvl w:val="1"/>
          <w:numId w:val="2"/>
        </w:numPr>
        <w:rPr>
          <w:rFonts w:asciiTheme="majorHAnsi" w:eastAsiaTheme="majorEastAsia" w:hAnsiTheme="majorHAnsi" w:cstheme="majorBidi"/>
          <w:szCs w:val="26"/>
        </w:rPr>
      </w:pPr>
      <w:r w:rsidRPr="00535117">
        <w:rPr>
          <w:rFonts w:asciiTheme="majorHAnsi" w:eastAsiaTheme="majorEastAsia" w:hAnsiTheme="majorHAnsi" w:cstheme="majorBidi"/>
          <w:szCs w:val="26"/>
        </w:rPr>
        <w:t xml:space="preserve">Recommendations from SC8 </w:t>
      </w:r>
    </w:p>
    <w:p w14:paraId="071905DA" w14:textId="77777777" w:rsidR="001A58E7" w:rsidRDefault="001A58E7" w:rsidP="001A58E7">
      <w:pPr>
        <w:pStyle w:val="ListParagraph"/>
        <w:numPr>
          <w:ilvl w:val="2"/>
          <w:numId w:val="2"/>
        </w:numPr>
        <w:rPr>
          <w:rFonts w:asciiTheme="majorHAnsi" w:eastAsiaTheme="majorEastAsia" w:hAnsiTheme="majorHAnsi" w:cstheme="majorBidi"/>
          <w:szCs w:val="26"/>
        </w:rPr>
      </w:pPr>
      <w:r w:rsidRPr="00486EFB">
        <w:rPr>
          <w:rFonts w:asciiTheme="majorHAnsi" w:eastAsiaTheme="majorEastAsia" w:hAnsiTheme="majorHAnsi" w:cstheme="majorBidi"/>
          <w:szCs w:val="26"/>
        </w:rPr>
        <w:lastRenderedPageBreak/>
        <w:t>Joint MOP/SC Harvest Strategy Pre-Assessment Workshop</w:t>
      </w:r>
      <w:r>
        <w:rPr>
          <w:rFonts w:asciiTheme="majorHAnsi" w:eastAsiaTheme="majorEastAsia" w:hAnsiTheme="majorHAnsi" w:cstheme="majorBidi"/>
          <w:szCs w:val="26"/>
        </w:rPr>
        <w:t xml:space="preserve"> </w:t>
      </w:r>
    </w:p>
    <w:p w14:paraId="66023B5C" w14:textId="77777777" w:rsidR="001A58E7" w:rsidRDefault="001A58E7" w:rsidP="001A58E7">
      <w:pPr>
        <w:pStyle w:val="ListParagraph"/>
        <w:numPr>
          <w:ilvl w:val="2"/>
          <w:numId w:val="2"/>
        </w:numPr>
        <w:rPr>
          <w:rFonts w:asciiTheme="majorHAnsi" w:eastAsiaTheme="majorEastAsia" w:hAnsiTheme="majorHAnsi" w:cstheme="majorBidi"/>
          <w:szCs w:val="26"/>
        </w:rPr>
      </w:pPr>
      <w:r>
        <w:rPr>
          <w:rFonts w:asciiTheme="majorHAnsi" w:eastAsiaTheme="majorEastAsia" w:hAnsiTheme="majorHAnsi" w:cstheme="majorBidi"/>
          <w:szCs w:val="26"/>
        </w:rPr>
        <w:t xml:space="preserve">Deepwater </w:t>
      </w:r>
      <w:proofErr w:type="gramStart"/>
      <w:r>
        <w:rPr>
          <w:rFonts w:asciiTheme="majorHAnsi" w:eastAsiaTheme="majorEastAsia" w:hAnsiTheme="majorHAnsi" w:cstheme="majorBidi"/>
          <w:szCs w:val="26"/>
        </w:rPr>
        <w:t>sharks</w:t>
      </w:r>
      <w:proofErr w:type="gramEnd"/>
      <w:r>
        <w:rPr>
          <w:rFonts w:asciiTheme="majorHAnsi" w:eastAsiaTheme="majorEastAsia" w:hAnsiTheme="majorHAnsi" w:cstheme="majorBidi"/>
          <w:szCs w:val="26"/>
        </w:rPr>
        <w:t xml:space="preserve"> workshop</w:t>
      </w:r>
    </w:p>
    <w:p w14:paraId="7EAC16FA" w14:textId="77777777" w:rsidR="001A58E7" w:rsidRPr="00535117" w:rsidRDefault="001A58E7" w:rsidP="001A58E7">
      <w:pPr>
        <w:pStyle w:val="ListParagraph"/>
        <w:numPr>
          <w:ilvl w:val="2"/>
          <w:numId w:val="2"/>
        </w:numPr>
        <w:rPr>
          <w:rFonts w:asciiTheme="majorHAnsi" w:eastAsiaTheme="majorEastAsia" w:hAnsiTheme="majorHAnsi" w:cstheme="majorBidi"/>
          <w:szCs w:val="26"/>
        </w:rPr>
      </w:pPr>
      <w:r>
        <w:rPr>
          <w:rFonts w:asciiTheme="majorHAnsi" w:eastAsiaTheme="majorEastAsia" w:hAnsiTheme="majorHAnsi" w:cstheme="majorBidi"/>
          <w:szCs w:val="26"/>
        </w:rPr>
        <w:t xml:space="preserve">Update of the interim </w:t>
      </w:r>
      <w:r w:rsidRPr="00535117">
        <w:rPr>
          <w:rFonts w:asciiTheme="majorHAnsi" w:eastAsiaTheme="majorEastAsia" w:hAnsiTheme="majorHAnsi" w:cstheme="majorBidi"/>
          <w:szCs w:val="26"/>
        </w:rPr>
        <w:t>SIOFA bottom fishing footprint</w:t>
      </w:r>
    </w:p>
    <w:p w14:paraId="2AFA7DDE" w14:textId="77777777" w:rsidR="001A58E7" w:rsidRPr="00535117" w:rsidRDefault="001A58E7" w:rsidP="001A58E7">
      <w:pPr>
        <w:pStyle w:val="ListParagraph"/>
        <w:numPr>
          <w:ilvl w:val="2"/>
          <w:numId w:val="2"/>
        </w:numPr>
        <w:rPr>
          <w:rFonts w:asciiTheme="majorHAnsi" w:eastAsiaTheme="majorEastAsia" w:hAnsiTheme="majorHAnsi" w:cstheme="majorBidi"/>
          <w:szCs w:val="26"/>
        </w:rPr>
      </w:pPr>
      <w:r>
        <w:rPr>
          <w:rFonts w:asciiTheme="majorHAnsi" w:eastAsiaTheme="majorEastAsia" w:hAnsiTheme="majorHAnsi" w:cstheme="majorBidi"/>
          <w:szCs w:val="26"/>
        </w:rPr>
        <w:t>Publication of SIOFA reports</w:t>
      </w:r>
    </w:p>
    <w:p w14:paraId="66BB69AA" w14:textId="77777777" w:rsidR="001A58E7" w:rsidRPr="00535117" w:rsidRDefault="001A58E7" w:rsidP="001A58E7">
      <w:pPr>
        <w:pStyle w:val="ListParagraph"/>
        <w:numPr>
          <w:ilvl w:val="2"/>
          <w:numId w:val="2"/>
        </w:numPr>
        <w:rPr>
          <w:rFonts w:asciiTheme="majorHAnsi" w:eastAsiaTheme="majorEastAsia" w:hAnsiTheme="majorHAnsi" w:cstheme="majorBidi"/>
          <w:szCs w:val="26"/>
        </w:rPr>
      </w:pPr>
      <w:r>
        <w:rPr>
          <w:rFonts w:asciiTheme="majorHAnsi" w:eastAsiaTheme="majorEastAsia" w:hAnsiTheme="majorHAnsi" w:cstheme="majorBidi"/>
          <w:szCs w:val="26"/>
        </w:rPr>
        <w:t>Other recommendations for the attention of the MoP10.</w:t>
      </w:r>
    </w:p>
    <w:p w14:paraId="3ED18B8E" w14:textId="77777777" w:rsidR="001A58E7" w:rsidRPr="005548AD" w:rsidRDefault="001A58E7" w:rsidP="001A58E7">
      <w:pPr>
        <w:pStyle w:val="ListParagraph"/>
        <w:numPr>
          <w:ilvl w:val="1"/>
          <w:numId w:val="2"/>
        </w:numPr>
        <w:rPr>
          <w:rFonts w:asciiTheme="majorHAnsi" w:eastAsiaTheme="majorEastAsia" w:hAnsiTheme="majorHAnsi" w:cstheme="majorBidi"/>
          <w:szCs w:val="26"/>
          <w:lang w:val="en-GB"/>
        </w:rPr>
      </w:pPr>
      <w:r w:rsidRPr="005548AD">
        <w:rPr>
          <w:rFonts w:asciiTheme="majorHAnsi" w:eastAsiaTheme="majorEastAsia" w:hAnsiTheme="majorHAnsi" w:cstheme="majorBidi"/>
          <w:szCs w:val="26"/>
          <w:lang w:val="en-GB"/>
        </w:rPr>
        <w:t xml:space="preserve">Report of the </w:t>
      </w:r>
      <w:r>
        <w:rPr>
          <w:rFonts w:asciiTheme="majorHAnsi" w:eastAsiaTheme="majorEastAsia" w:hAnsiTheme="majorHAnsi" w:cstheme="majorBidi"/>
          <w:szCs w:val="26"/>
          <w:lang w:val="en-GB"/>
        </w:rPr>
        <w:t xml:space="preserve">first </w:t>
      </w:r>
      <w:r w:rsidRPr="005548AD">
        <w:rPr>
          <w:rFonts w:asciiTheme="majorHAnsi" w:eastAsiaTheme="majorEastAsia" w:hAnsiTheme="majorHAnsi" w:cstheme="majorBidi"/>
          <w:szCs w:val="26"/>
          <w:lang w:val="en-GB"/>
        </w:rPr>
        <w:t>extraordinary meeting of the SC</w:t>
      </w:r>
    </w:p>
    <w:p w14:paraId="07E3968A" w14:textId="77777777" w:rsidR="001A58E7" w:rsidRDefault="001A58E7" w:rsidP="001A58E7">
      <w:pPr>
        <w:pStyle w:val="ListParagraph"/>
        <w:numPr>
          <w:ilvl w:val="1"/>
          <w:numId w:val="2"/>
        </w:numPr>
        <w:rPr>
          <w:rFonts w:asciiTheme="majorHAnsi" w:eastAsiaTheme="majorEastAsia" w:hAnsiTheme="majorHAnsi" w:cstheme="majorBidi"/>
          <w:szCs w:val="26"/>
          <w:lang w:val="en-GB"/>
        </w:rPr>
      </w:pPr>
      <w:r w:rsidRPr="005548AD">
        <w:rPr>
          <w:rFonts w:asciiTheme="majorHAnsi" w:eastAsiaTheme="majorEastAsia" w:hAnsiTheme="majorHAnsi" w:cstheme="majorBidi"/>
          <w:szCs w:val="26"/>
          <w:lang w:val="en-GB"/>
        </w:rPr>
        <w:t>Update on the status of EU-Grant Projects</w:t>
      </w:r>
    </w:p>
    <w:p w14:paraId="4112D857" w14:textId="77777777" w:rsidR="001A58E7" w:rsidRPr="00535117" w:rsidRDefault="001A58E7" w:rsidP="001A58E7">
      <w:pPr>
        <w:pStyle w:val="ListParagraph"/>
        <w:numPr>
          <w:ilvl w:val="1"/>
          <w:numId w:val="2"/>
        </w:numPr>
        <w:rPr>
          <w:rFonts w:asciiTheme="majorHAnsi" w:eastAsiaTheme="majorEastAsia" w:hAnsiTheme="majorHAnsi" w:cstheme="majorBidi"/>
          <w:szCs w:val="26"/>
        </w:rPr>
      </w:pPr>
      <w:r w:rsidRPr="00CD41EF">
        <w:rPr>
          <w:rFonts w:asciiTheme="majorHAnsi" w:eastAsiaTheme="majorEastAsia" w:hAnsiTheme="majorHAnsi" w:cstheme="majorBidi"/>
          <w:szCs w:val="26"/>
        </w:rPr>
        <w:t>Prioritized medium-term S</w:t>
      </w:r>
      <w:r>
        <w:rPr>
          <w:rFonts w:asciiTheme="majorHAnsi" w:eastAsiaTheme="majorEastAsia" w:hAnsiTheme="majorHAnsi" w:cstheme="majorBidi"/>
          <w:szCs w:val="26"/>
        </w:rPr>
        <w:t xml:space="preserve">cientific </w:t>
      </w:r>
      <w:r w:rsidRPr="00CD41EF">
        <w:rPr>
          <w:rFonts w:asciiTheme="majorHAnsi" w:eastAsiaTheme="majorEastAsia" w:hAnsiTheme="majorHAnsi" w:cstheme="majorBidi"/>
          <w:szCs w:val="26"/>
        </w:rPr>
        <w:t>C</w:t>
      </w:r>
      <w:r>
        <w:rPr>
          <w:rFonts w:asciiTheme="majorHAnsi" w:eastAsiaTheme="majorEastAsia" w:hAnsiTheme="majorHAnsi" w:cstheme="majorBidi"/>
          <w:szCs w:val="26"/>
        </w:rPr>
        <w:t>ommittee</w:t>
      </w:r>
      <w:r w:rsidRPr="00CD41EF">
        <w:rPr>
          <w:rFonts w:asciiTheme="majorHAnsi" w:eastAsiaTheme="majorEastAsia" w:hAnsiTheme="majorHAnsi" w:cstheme="majorBidi"/>
          <w:szCs w:val="26"/>
        </w:rPr>
        <w:t xml:space="preserve"> workplan and </w:t>
      </w:r>
      <w:proofErr w:type="gramStart"/>
      <w:r w:rsidRPr="00CD41EF">
        <w:rPr>
          <w:rFonts w:asciiTheme="majorHAnsi" w:eastAsiaTheme="majorEastAsia" w:hAnsiTheme="majorHAnsi" w:cstheme="majorBidi"/>
          <w:szCs w:val="26"/>
        </w:rPr>
        <w:t>budget</w:t>
      </w:r>
      <w:proofErr w:type="gramEnd"/>
    </w:p>
    <w:p w14:paraId="0B0261E4" w14:textId="77777777" w:rsidR="001A58E7" w:rsidRDefault="001A58E7" w:rsidP="001A58E7">
      <w:pPr>
        <w:pStyle w:val="ListParagraph"/>
        <w:spacing w:after="0"/>
        <w:ind w:left="502"/>
        <w:rPr>
          <w:rFonts w:asciiTheme="majorHAnsi" w:eastAsiaTheme="majorEastAsia" w:hAnsiTheme="majorHAnsi" w:cstheme="majorBidi"/>
          <w:i/>
          <w:iCs/>
          <w:sz w:val="18"/>
          <w:szCs w:val="18"/>
        </w:rPr>
      </w:pPr>
    </w:p>
    <w:p w14:paraId="75722AF6" w14:textId="77777777" w:rsidR="001A58E7" w:rsidRDefault="001A58E7" w:rsidP="001A58E7">
      <w:pPr>
        <w:pStyle w:val="ListParagraph"/>
        <w:spacing w:after="0"/>
        <w:ind w:left="502"/>
        <w:rPr>
          <w:rFonts w:asciiTheme="majorHAnsi" w:eastAsiaTheme="majorEastAsia" w:hAnsiTheme="majorHAnsi" w:cstheme="majorBidi"/>
          <w:b/>
          <w:bCs/>
          <w:szCs w:val="26"/>
        </w:rPr>
      </w:pPr>
    </w:p>
    <w:p w14:paraId="37E715FB" w14:textId="77777777" w:rsidR="001A58E7" w:rsidRDefault="001A58E7" w:rsidP="001A58E7">
      <w:pPr>
        <w:pStyle w:val="ListParagraph"/>
        <w:numPr>
          <w:ilvl w:val="0"/>
          <w:numId w:val="2"/>
        </w:numPr>
        <w:spacing w:after="0"/>
        <w:rPr>
          <w:rFonts w:asciiTheme="majorHAnsi" w:eastAsiaTheme="majorEastAsia" w:hAnsiTheme="majorHAnsi" w:cstheme="majorBidi"/>
          <w:b/>
          <w:bCs/>
          <w:szCs w:val="26"/>
        </w:rPr>
      </w:pPr>
      <w:r w:rsidRPr="008D0447">
        <w:rPr>
          <w:rFonts w:asciiTheme="majorHAnsi" w:eastAsiaTheme="majorEastAsia" w:hAnsiTheme="majorHAnsi" w:cstheme="majorBidi"/>
          <w:b/>
          <w:bCs/>
          <w:szCs w:val="26"/>
        </w:rPr>
        <w:t>Data access and dissemination</w:t>
      </w:r>
    </w:p>
    <w:p w14:paraId="37430657" w14:textId="77777777" w:rsidR="001A58E7" w:rsidRPr="004F1808" w:rsidRDefault="001A58E7" w:rsidP="001A58E7">
      <w:pPr>
        <w:pStyle w:val="ListParagraph"/>
        <w:numPr>
          <w:ilvl w:val="1"/>
          <w:numId w:val="2"/>
        </w:numPr>
        <w:spacing w:after="0"/>
        <w:rPr>
          <w:rFonts w:asciiTheme="majorHAnsi" w:eastAsiaTheme="majorEastAsia" w:hAnsiTheme="majorHAnsi" w:cstheme="majorBidi"/>
          <w:b/>
          <w:bCs/>
          <w:szCs w:val="26"/>
        </w:rPr>
      </w:pPr>
      <w:r w:rsidRPr="00C81ACF">
        <w:rPr>
          <w:rFonts w:asciiTheme="majorHAnsi" w:eastAsiaTheme="majorEastAsia" w:hAnsiTheme="majorHAnsi" w:cstheme="majorBidi"/>
          <w:szCs w:val="26"/>
        </w:rPr>
        <w:t>Summary report on the data submission</w:t>
      </w:r>
      <w:r>
        <w:rPr>
          <w:rFonts w:asciiTheme="majorHAnsi" w:eastAsiaTheme="majorEastAsia" w:hAnsiTheme="majorHAnsi" w:cstheme="majorBidi"/>
          <w:szCs w:val="26"/>
        </w:rPr>
        <w:t xml:space="preserve"> (31 May 2022)</w:t>
      </w:r>
    </w:p>
    <w:p w14:paraId="21570E60" w14:textId="77777777" w:rsidR="001A58E7" w:rsidRPr="004F1808" w:rsidRDefault="001A58E7" w:rsidP="001A58E7">
      <w:pPr>
        <w:pStyle w:val="ListParagraph"/>
        <w:numPr>
          <w:ilvl w:val="1"/>
          <w:numId w:val="2"/>
        </w:numPr>
        <w:spacing w:after="0"/>
        <w:rPr>
          <w:rFonts w:asciiTheme="majorHAnsi" w:eastAsiaTheme="majorEastAsia" w:hAnsiTheme="majorHAnsi" w:cstheme="majorBidi"/>
          <w:b/>
          <w:bCs/>
          <w:szCs w:val="26"/>
        </w:rPr>
      </w:pPr>
      <w:r>
        <w:rPr>
          <w:rFonts w:asciiTheme="majorHAnsi" w:eastAsiaTheme="majorEastAsia" w:hAnsiTheme="majorHAnsi" w:cstheme="majorBidi"/>
          <w:szCs w:val="26"/>
        </w:rPr>
        <w:t>Data access and dissemination</w:t>
      </w:r>
    </w:p>
    <w:p w14:paraId="23CF3964" w14:textId="77777777" w:rsidR="001A58E7" w:rsidRPr="004F1808" w:rsidRDefault="001A58E7" w:rsidP="001A58E7">
      <w:pPr>
        <w:pStyle w:val="ListParagraph"/>
        <w:numPr>
          <w:ilvl w:val="2"/>
          <w:numId w:val="2"/>
        </w:numPr>
        <w:spacing w:after="0"/>
        <w:rPr>
          <w:rFonts w:asciiTheme="majorHAnsi" w:eastAsiaTheme="majorEastAsia" w:hAnsiTheme="majorHAnsi" w:cstheme="majorBidi"/>
          <w:b/>
          <w:bCs/>
          <w:szCs w:val="26"/>
        </w:rPr>
      </w:pPr>
      <w:r>
        <w:rPr>
          <w:rFonts w:asciiTheme="majorHAnsi" w:eastAsiaTheme="majorEastAsia" w:hAnsiTheme="majorHAnsi" w:cstheme="majorBidi"/>
          <w:szCs w:val="26"/>
        </w:rPr>
        <w:t>New Data section of the SIOFA website</w:t>
      </w:r>
    </w:p>
    <w:p w14:paraId="5FD973DD" w14:textId="77777777" w:rsidR="001A58E7" w:rsidRPr="00B2075D" w:rsidRDefault="001A58E7" w:rsidP="001A58E7">
      <w:pPr>
        <w:pStyle w:val="ListParagraph"/>
        <w:numPr>
          <w:ilvl w:val="2"/>
          <w:numId w:val="2"/>
        </w:numPr>
        <w:spacing w:after="0"/>
        <w:rPr>
          <w:rFonts w:asciiTheme="majorHAnsi" w:eastAsiaTheme="majorEastAsia" w:hAnsiTheme="majorHAnsi" w:cstheme="majorBidi"/>
          <w:b/>
          <w:bCs/>
          <w:szCs w:val="26"/>
        </w:rPr>
      </w:pPr>
      <w:r>
        <w:rPr>
          <w:rFonts w:asciiTheme="majorHAnsi" w:eastAsiaTheme="majorEastAsia" w:hAnsiTheme="majorHAnsi" w:cstheme="majorBidi"/>
          <w:szCs w:val="26"/>
        </w:rPr>
        <w:t>Discussion on public data definition and limitation, recommendation from SC8.</w:t>
      </w:r>
    </w:p>
    <w:p w14:paraId="343ECA84" w14:textId="77777777" w:rsidR="001A58E7" w:rsidRPr="00B2075D" w:rsidRDefault="001A58E7" w:rsidP="001A58E7">
      <w:pPr>
        <w:spacing w:after="0"/>
        <w:ind w:left="720"/>
        <w:rPr>
          <w:rFonts w:asciiTheme="majorHAnsi" w:eastAsiaTheme="majorEastAsia" w:hAnsiTheme="majorHAnsi" w:cstheme="majorBidi"/>
          <w:b/>
          <w:bCs/>
          <w:szCs w:val="26"/>
        </w:rPr>
      </w:pPr>
    </w:p>
    <w:p w14:paraId="67EBECA3" w14:textId="77777777" w:rsidR="001A58E7" w:rsidRDefault="001A58E7" w:rsidP="001A58E7">
      <w:pPr>
        <w:pStyle w:val="ListParagraph"/>
        <w:ind w:left="502"/>
        <w:rPr>
          <w:rFonts w:asciiTheme="majorHAnsi" w:eastAsiaTheme="majorEastAsia" w:hAnsiTheme="majorHAnsi" w:cstheme="majorBidi"/>
          <w:b/>
          <w:bCs/>
          <w:szCs w:val="26"/>
        </w:rPr>
      </w:pPr>
    </w:p>
    <w:p w14:paraId="60E21C61" w14:textId="77777777" w:rsidR="001A58E7" w:rsidRPr="00927631" w:rsidRDefault="001A58E7" w:rsidP="001A58E7">
      <w:pPr>
        <w:pStyle w:val="ListParagraph"/>
        <w:numPr>
          <w:ilvl w:val="0"/>
          <w:numId w:val="2"/>
        </w:numPr>
        <w:rPr>
          <w:rFonts w:asciiTheme="majorHAnsi" w:eastAsiaTheme="majorEastAsia" w:hAnsiTheme="majorHAnsi" w:cstheme="majorBidi"/>
          <w:b/>
          <w:bCs/>
          <w:szCs w:val="26"/>
        </w:rPr>
      </w:pPr>
      <w:r w:rsidRPr="00927631">
        <w:rPr>
          <w:rFonts w:asciiTheme="majorHAnsi" w:eastAsiaTheme="majorEastAsia" w:hAnsiTheme="majorHAnsi" w:cstheme="majorBidi"/>
          <w:b/>
          <w:bCs/>
          <w:szCs w:val="26"/>
        </w:rPr>
        <w:t xml:space="preserve">Interim bottom fishing measures </w:t>
      </w:r>
    </w:p>
    <w:p w14:paraId="5D67960B" w14:textId="77777777" w:rsidR="001A58E7" w:rsidRPr="00927631" w:rsidRDefault="001A58E7" w:rsidP="001A58E7">
      <w:pPr>
        <w:pStyle w:val="ListParagraph"/>
        <w:numPr>
          <w:ilvl w:val="1"/>
          <w:numId w:val="2"/>
        </w:numPr>
        <w:rPr>
          <w:rFonts w:asciiTheme="majorHAnsi" w:eastAsiaTheme="majorEastAsia" w:hAnsiTheme="majorHAnsi" w:cstheme="majorBidi"/>
          <w:bCs/>
          <w:szCs w:val="26"/>
        </w:rPr>
      </w:pPr>
      <w:r w:rsidRPr="00927631">
        <w:rPr>
          <w:rFonts w:asciiTheme="majorHAnsi" w:eastAsiaTheme="majorEastAsia" w:hAnsiTheme="majorHAnsi" w:cstheme="majorBidi"/>
          <w:bCs/>
          <w:szCs w:val="26"/>
        </w:rPr>
        <w:t>States or fishing entities that became CCP</w:t>
      </w:r>
      <w:r>
        <w:rPr>
          <w:rFonts w:asciiTheme="majorHAnsi" w:eastAsiaTheme="majorEastAsia" w:hAnsiTheme="majorHAnsi" w:cstheme="majorBidi"/>
          <w:bCs/>
          <w:szCs w:val="26"/>
        </w:rPr>
        <w:t>s</w:t>
      </w:r>
      <w:r w:rsidRPr="00927631">
        <w:rPr>
          <w:rFonts w:asciiTheme="majorHAnsi" w:eastAsiaTheme="majorEastAsia" w:hAnsiTheme="majorHAnsi" w:cstheme="majorBidi"/>
          <w:bCs/>
          <w:szCs w:val="26"/>
        </w:rPr>
        <w:t xml:space="preserve"> before the MOP in 2017 – revision to measures established under paragraph 10 of CMM 2020/01</w:t>
      </w:r>
      <w:r>
        <w:rPr>
          <w:rFonts w:asciiTheme="majorHAnsi" w:eastAsiaTheme="majorEastAsia" w:hAnsiTheme="majorHAnsi" w:cstheme="majorBidi"/>
          <w:bCs/>
          <w:szCs w:val="26"/>
        </w:rPr>
        <w:t>.</w:t>
      </w:r>
    </w:p>
    <w:p w14:paraId="69F417E8" w14:textId="77777777" w:rsidR="001A58E7" w:rsidRPr="00927631" w:rsidRDefault="001A58E7" w:rsidP="001A58E7">
      <w:pPr>
        <w:pStyle w:val="ListParagraph"/>
        <w:numPr>
          <w:ilvl w:val="1"/>
          <w:numId w:val="2"/>
        </w:numPr>
        <w:rPr>
          <w:rFonts w:asciiTheme="majorHAnsi" w:eastAsiaTheme="majorEastAsia" w:hAnsiTheme="majorHAnsi" w:cstheme="majorBidi"/>
          <w:bCs/>
          <w:szCs w:val="26"/>
        </w:rPr>
      </w:pPr>
      <w:r w:rsidRPr="00927631">
        <w:rPr>
          <w:rFonts w:asciiTheme="majorHAnsi" w:eastAsiaTheme="majorEastAsia" w:hAnsiTheme="majorHAnsi" w:cstheme="majorBidi"/>
          <w:bCs/>
          <w:szCs w:val="26"/>
        </w:rPr>
        <w:t>States or fishing entities that became CCP</w:t>
      </w:r>
      <w:r>
        <w:rPr>
          <w:rFonts w:asciiTheme="majorHAnsi" w:eastAsiaTheme="majorEastAsia" w:hAnsiTheme="majorHAnsi" w:cstheme="majorBidi"/>
          <w:bCs/>
          <w:szCs w:val="26"/>
        </w:rPr>
        <w:t>s</w:t>
      </w:r>
      <w:r w:rsidRPr="00927631">
        <w:rPr>
          <w:rFonts w:asciiTheme="majorHAnsi" w:eastAsiaTheme="majorEastAsia" w:hAnsiTheme="majorHAnsi" w:cstheme="majorBidi"/>
          <w:bCs/>
          <w:szCs w:val="26"/>
        </w:rPr>
        <w:t xml:space="preserve"> </w:t>
      </w:r>
      <w:r>
        <w:rPr>
          <w:rFonts w:asciiTheme="majorHAnsi" w:eastAsiaTheme="majorEastAsia" w:hAnsiTheme="majorHAnsi" w:cstheme="majorBidi"/>
          <w:bCs/>
          <w:szCs w:val="26"/>
        </w:rPr>
        <w:t>after</w:t>
      </w:r>
      <w:r w:rsidRPr="00927631">
        <w:rPr>
          <w:rFonts w:asciiTheme="majorHAnsi" w:eastAsiaTheme="majorEastAsia" w:hAnsiTheme="majorHAnsi" w:cstheme="majorBidi"/>
          <w:bCs/>
          <w:szCs w:val="26"/>
        </w:rPr>
        <w:t xml:space="preserve"> the MOP in 2017 – approval of measures pursuant to paragraph 28 of CMM 2020/01.</w:t>
      </w:r>
    </w:p>
    <w:p w14:paraId="54461F68" w14:textId="77777777" w:rsidR="001A58E7" w:rsidRPr="000E1497" w:rsidRDefault="001A58E7" w:rsidP="001A58E7">
      <w:pPr>
        <w:pStyle w:val="ListParagraph"/>
        <w:ind w:left="0"/>
        <w:rPr>
          <w:rFonts w:asciiTheme="majorHAnsi" w:eastAsiaTheme="majorEastAsia" w:hAnsiTheme="majorHAnsi" w:cstheme="majorBidi"/>
          <w:b/>
          <w:bCs/>
          <w:szCs w:val="26"/>
        </w:rPr>
      </w:pPr>
    </w:p>
    <w:p w14:paraId="212FC9DA" w14:textId="77777777" w:rsidR="001A58E7" w:rsidRDefault="001A58E7" w:rsidP="001A58E7">
      <w:pPr>
        <w:pStyle w:val="ListParagraph"/>
        <w:numPr>
          <w:ilvl w:val="0"/>
          <w:numId w:val="2"/>
        </w:numPr>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t>Review and amendment of C</w:t>
      </w:r>
      <w:r>
        <w:rPr>
          <w:rFonts w:asciiTheme="majorHAnsi" w:eastAsiaTheme="majorEastAsia" w:hAnsiTheme="majorHAnsi" w:cstheme="majorBidi"/>
          <w:b/>
          <w:bCs/>
          <w:szCs w:val="26"/>
        </w:rPr>
        <w:t xml:space="preserve">onservation </w:t>
      </w:r>
      <w:r w:rsidRPr="000E1497">
        <w:rPr>
          <w:rFonts w:asciiTheme="majorHAnsi" w:eastAsiaTheme="majorEastAsia" w:hAnsiTheme="majorHAnsi" w:cstheme="majorBidi"/>
          <w:b/>
          <w:bCs/>
          <w:szCs w:val="26"/>
        </w:rPr>
        <w:t>M</w:t>
      </w:r>
      <w:r>
        <w:rPr>
          <w:rFonts w:asciiTheme="majorHAnsi" w:eastAsiaTheme="majorEastAsia" w:hAnsiTheme="majorHAnsi" w:cstheme="majorBidi"/>
          <w:b/>
          <w:bCs/>
          <w:szCs w:val="26"/>
        </w:rPr>
        <w:t xml:space="preserve">anagement </w:t>
      </w:r>
      <w:r w:rsidRPr="000E1497">
        <w:rPr>
          <w:rFonts w:asciiTheme="majorHAnsi" w:eastAsiaTheme="majorEastAsia" w:hAnsiTheme="majorHAnsi" w:cstheme="majorBidi"/>
          <w:b/>
          <w:bCs/>
          <w:szCs w:val="26"/>
        </w:rPr>
        <w:t>M</w:t>
      </w:r>
      <w:r>
        <w:rPr>
          <w:rFonts w:asciiTheme="majorHAnsi" w:eastAsiaTheme="majorEastAsia" w:hAnsiTheme="majorHAnsi" w:cstheme="majorBidi"/>
          <w:b/>
          <w:bCs/>
          <w:szCs w:val="26"/>
        </w:rPr>
        <w:t>easure</w:t>
      </w:r>
      <w:r w:rsidRPr="000E1497">
        <w:rPr>
          <w:rFonts w:asciiTheme="majorHAnsi" w:eastAsiaTheme="majorEastAsia" w:hAnsiTheme="majorHAnsi" w:cstheme="majorBidi"/>
          <w:b/>
          <w:bCs/>
          <w:szCs w:val="26"/>
        </w:rPr>
        <w:t>s</w:t>
      </w:r>
      <w:r>
        <w:rPr>
          <w:rFonts w:asciiTheme="majorHAnsi" w:eastAsiaTheme="majorEastAsia" w:hAnsiTheme="majorHAnsi" w:cstheme="majorBidi"/>
          <w:b/>
          <w:bCs/>
          <w:szCs w:val="26"/>
        </w:rPr>
        <w:t xml:space="preserve"> (CMMs)</w:t>
      </w:r>
      <w:r w:rsidRPr="000E1497">
        <w:rPr>
          <w:rFonts w:asciiTheme="majorHAnsi" w:eastAsiaTheme="majorEastAsia" w:hAnsiTheme="majorHAnsi" w:cstheme="majorBidi"/>
          <w:b/>
          <w:bCs/>
          <w:szCs w:val="26"/>
        </w:rPr>
        <w:t xml:space="preserve"> currently in force</w:t>
      </w:r>
    </w:p>
    <w:p w14:paraId="415F6758" w14:textId="77777777" w:rsidR="001A58E7" w:rsidRPr="00C52AE2" w:rsidRDefault="001A58E7" w:rsidP="001A58E7">
      <w:pPr>
        <w:pStyle w:val="ListParagraph"/>
        <w:ind w:left="502"/>
        <w:rPr>
          <w:rFonts w:asciiTheme="majorHAnsi" w:eastAsiaTheme="majorEastAsia" w:hAnsiTheme="majorHAnsi" w:cstheme="majorBidi"/>
          <w:b/>
          <w:bCs/>
          <w:sz w:val="18"/>
          <w:szCs w:val="18"/>
        </w:rPr>
      </w:pPr>
      <w:r w:rsidRPr="00C52AE2">
        <w:rPr>
          <w:rFonts w:asciiTheme="majorHAnsi" w:eastAsiaTheme="majorEastAsia" w:hAnsiTheme="majorHAnsi" w:cstheme="majorBidi"/>
          <w:i/>
          <w:iCs/>
          <w:sz w:val="18"/>
          <w:szCs w:val="18"/>
        </w:rPr>
        <w:t>Standing agenda item for the presentation of reviews or proposed amendments to existing CMMs and possible adoption</w:t>
      </w:r>
      <w:r w:rsidRPr="00C52AE2">
        <w:rPr>
          <w:rFonts w:asciiTheme="majorHAnsi" w:eastAsiaTheme="majorEastAsia" w:hAnsiTheme="majorHAnsi" w:cstheme="majorBidi"/>
          <w:b/>
          <w:bCs/>
          <w:sz w:val="18"/>
          <w:szCs w:val="18"/>
        </w:rPr>
        <w:t xml:space="preserve"> </w:t>
      </w:r>
    </w:p>
    <w:p w14:paraId="040C68D3" w14:textId="77777777" w:rsidR="001A58E7" w:rsidRDefault="001A58E7" w:rsidP="001A58E7">
      <w:pPr>
        <w:pStyle w:val="ListParagraph"/>
        <w:numPr>
          <w:ilvl w:val="1"/>
          <w:numId w:val="2"/>
        </w:numPr>
        <w:rPr>
          <w:rFonts w:asciiTheme="majorHAnsi" w:eastAsiaTheme="majorEastAsia" w:hAnsiTheme="majorHAnsi" w:cstheme="majorBidi"/>
          <w:bCs/>
          <w:szCs w:val="26"/>
        </w:rPr>
      </w:pPr>
      <w:r>
        <w:rPr>
          <w:rFonts w:asciiTheme="majorHAnsi" w:eastAsiaTheme="majorEastAsia" w:hAnsiTheme="majorHAnsi" w:cstheme="majorBidi"/>
          <w:bCs/>
          <w:szCs w:val="26"/>
        </w:rPr>
        <w:t>Amendment to CMM 2020/01 (Interim Bottom Fishing Measures Monitoring) annex 1 (VME taxa list) proposed by the SC.</w:t>
      </w:r>
    </w:p>
    <w:p w14:paraId="6B1E0F90" w14:textId="77777777" w:rsidR="001A58E7" w:rsidRDefault="001A58E7" w:rsidP="001A58E7">
      <w:pPr>
        <w:pStyle w:val="ListParagraph"/>
        <w:numPr>
          <w:ilvl w:val="1"/>
          <w:numId w:val="2"/>
        </w:numPr>
        <w:rPr>
          <w:rFonts w:asciiTheme="majorHAnsi" w:eastAsiaTheme="majorEastAsia" w:hAnsiTheme="majorHAnsi" w:cstheme="majorBidi"/>
          <w:bCs/>
          <w:szCs w:val="26"/>
        </w:rPr>
      </w:pPr>
      <w:r>
        <w:rPr>
          <w:rFonts w:asciiTheme="majorHAnsi" w:eastAsiaTheme="majorEastAsia" w:hAnsiTheme="majorHAnsi" w:cstheme="majorBidi"/>
          <w:bCs/>
          <w:szCs w:val="26"/>
        </w:rPr>
        <w:t>Amendment to CMM 2022/02 (Data Standards) paragraph 5.</w:t>
      </w:r>
    </w:p>
    <w:p w14:paraId="7B47E7E4" w14:textId="77777777" w:rsidR="001A58E7" w:rsidRDefault="001A58E7" w:rsidP="001A58E7">
      <w:pPr>
        <w:pStyle w:val="ListParagraph"/>
        <w:numPr>
          <w:ilvl w:val="1"/>
          <w:numId w:val="2"/>
        </w:numPr>
        <w:rPr>
          <w:rFonts w:asciiTheme="majorHAnsi" w:eastAsiaTheme="majorEastAsia" w:hAnsiTheme="majorHAnsi" w:cstheme="majorBidi"/>
          <w:bCs/>
          <w:szCs w:val="26"/>
        </w:rPr>
      </w:pPr>
      <w:r>
        <w:rPr>
          <w:rFonts w:asciiTheme="majorHAnsi" w:eastAsiaTheme="majorEastAsia" w:hAnsiTheme="majorHAnsi" w:cstheme="majorBidi"/>
          <w:bCs/>
          <w:szCs w:val="26"/>
        </w:rPr>
        <w:t>Amendment to CMM 2022/12 (Sharks), annex 1 (Deep-sea sharks list) proposed by the SC.</w:t>
      </w:r>
    </w:p>
    <w:p w14:paraId="10981B47" w14:textId="77777777" w:rsidR="001A58E7" w:rsidRDefault="001A58E7" w:rsidP="001A58E7">
      <w:pPr>
        <w:pStyle w:val="ListParagraph"/>
        <w:numPr>
          <w:ilvl w:val="1"/>
          <w:numId w:val="2"/>
        </w:numPr>
        <w:rPr>
          <w:rFonts w:asciiTheme="majorHAnsi" w:eastAsiaTheme="majorEastAsia" w:hAnsiTheme="majorHAnsi" w:cstheme="majorBidi"/>
          <w:bCs/>
          <w:szCs w:val="26"/>
        </w:rPr>
      </w:pPr>
      <w:r>
        <w:rPr>
          <w:rFonts w:asciiTheme="majorHAnsi" w:eastAsiaTheme="majorEastAsia" w:hAnsiTheme="majorHAnsi" w:cstheme="majorBidi"/>
          <w:bCs/>
          <w:szCs w:val="26"/>
        </w:rPr>
        <w:t>Other amendments and recommendations to CMMs following CC6 discussion.</w:t>
      </w:r>
    </w:p>
    <w:p w14:paraId="365B399A" w14:textId="77777777" w:rsidR="001A58E7" w:rsidRPr="009E7F1C" w:rsidRDefault="001A58E7" w:rsidP="001A58E7">
      <w:pPr>
        <w:pStyle w:val="ListParagraph"/>
        <w:ind w:left="0"/>
        <w:rPr>
          <w:rFonts w:asciiTheme="majorHAnsi" w:eastAsiaTheme="majorEastAsia" w:hAnsiTheme="majorHAnsi" w:cstheme="majorBidi"/>
          <w:b/>
          <w:bCs/>
          <w:szCs w:val="26"/>
        </w:rPr>
      </w:pPr>
    </w:p>
    <w:p w14:paraId="64BD955F" w14:textId="77777777" w:rsidR="001A58E7" w:rsidRDefault="001A58E7" w:rsidP="001A58E7">
      <w:pPr>
        <w:pStyle w:val="ListParagraph"/>
        <w:numPr>
          <w:ilvl w:val="0"/>
          <w:numId w:val="2"/>
        </w:numPr>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t>New C</w:t>
      </w:r>
      <w:r>
        <w:rPr>
          <w:rFonts w:asciiTheme="majorHAnsi" w:eastAsiaTheme="majorEastAsia" w:hAnsiTheme="majorHAnsi" w:cstheme="majorBidi"/>
          <w:b/>
          <w:bCs/>
          <w:szCs w:val="26"/>
        </w:rPr>
        <w:t>onservation and Management Measures (C</w:t>
      </w:r>
      <w:r w:rsidRPr="000E1497">
        <w:rPr>
          <w:rFonts w:asciiTheme="majorHAnsi" w:eastAsiaTheme="majorEastAsia" w:hAnsiTheme="majorHAnsi" w:cstheme="majorBidi"/>
          <w:b/>
          <w:bCs/>
          <w:szCs w:val="26"/>
        </w:rPr>
        <w:t>MMs</w:t>
      </w:r>
      <w:r>
        <w:rPr>
          <w:rFonts w:asciiTheme="majorHAnsi" w:eastAsiaTheme="majorEastAsia" w:hAnsiTheme="majorHAnsi" w:cstheme="majorBidi"/>
          <w:b/>
          <w:bCs/>
          <w:szCs w:val="26"/>
        </w:rPr>
        <w:t>)</w:t>
      </w:r>
    </w:p>
    <w:p w14:paraId="581841D7" w14:textId="77777777" w:rsidR="001A58E7" w:rsidRPr="00D30F20" w:rsidRDefault="001A58E7" w:rsidP="001A58E7">
      <w:pPr>
        <w:pStyle w:val="ListParagraph"/>
        <w:ind w:left="502"/>
        <w:rPr>
          <w:rFonts w:asciiTheme="majorHAnsi" w:eastAsiaTheme="majorEastAsia" w:hAnsiTheme="majorHAnsi" w:cstheme="majorBidi"/>
          <w:b/>
          <w:bCs/>
          <w:sz w:val="18"/>
          <w:szCs w:val="18"/>
        </w:rPr>
      </w:pPr>
      <w:r w:rsidRPr="00D30F20">
        <w:rPr>
          <w:rFonts w:asciiTheme="majorHAnsi" w:eastAsiaTheme="majorEastAsia" w:hAnsiTheme="majorHAnsi" w:cstheme="majorBidi"/>
          <w:i/>
          <w:iCs/>
          <w:sz w:val="18"/>
          <w:szCs w:val="18"/>
        </w:rPr>
        <w:t xml:space="preserve">Standing agenda item for the presentation of any proposals of new CMMs and possible adoption </w:t>
      </w:r>
    </w:p>
    <w:p w14:paraId="35A2B743" w14:textId="77777777" w:rsidR="001A58E7" w:rsidRDefault="001A58E7" w:rsidP="001A58E7">
      <w:pPr>
        <w:pStyle w:val="ListParagraph"/>
        <w:ind w:left="0"/>
        <w:rPr>
          <w:rFonts w:asciiTheme="majorHAnsi" w:eastAsiaTheme="majorEastAsia" w:hAnsiTheme="majorHAnsi" w:cstheme="majorBidi"/>
          <w:b/>
          <w:bCs/>
          <w:szCs w:val="26"/>
        </w:rPr>
      </w:pPr>
    </w:p>
    <w:p w14:paraId="3E5D5D3B" w14:textId="77777777" w:rsidR="001A58E7" w:rsidRPr="002D34E0" w:rsidRDefault="001A58E7" w:rsidP="001A58E7">
      <w:pPr>
        <w:pStyle w:val="ListParagraph"/>
        <w:ind w:left="502"/>
        <w:rPr>
          <w:rFonts w:asciiTheme="majorHAnsi" w:eastAsiaTheme="majorEastAsia" w:hAnsiTheme="majorHAnsi" w:cstheme="majorBidi"/>
          <w:i/>
          <w:iCs/>
          <w:sz w:val="18"/>
          <w:szCs w:val="18"/>
        </w:rPr>
      </w:pPr>
    </w:p>
    <w:p w14:paraId="1ECE7CBF" w14:textId="77777777" w:rsidR="001A58E7" w:rsidRPr="000E1497" w:rsidRDefault="001A58E7" w:rsidP="001A58E7">
      <w:pPr>
        <w:pStyle w:val="ListParagraph"/>
        <w:numPr>
          <w:ilvl w:val="0"/>
          <w:numId w:val="2"/>
        </w:numPr>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t>Secretariat administration</w:t>
      </w:r>
    </w:p>
    <w:p w14:paraId="72947CD5" w14:textId="77777777" w:rsidR="001A58E7" w:rsidRDefault="001A58E7" w:rsidP="001A58E7">
      <w:pPr>
        <w:pStyle w:val="ListParagraph"/>
        <w:numPr>
          <w:ilvl w:val="1"/>
          <w:numId w:val="2"/>
        </w:numPr>
        <w:spacing w:after="0"/>
        <w:ind w:left="426" w:firstLine="0"/>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 xml:space="preserve">Report on </w:t>
      </w:r>
      <w:r>
        <w:rPr>
          <w:rFonts w:asciiTheme="majorHAnsi" w:eastAsiaTheme="majorEastAsia" w:hAnsiTheme="majorHAnsi" w:cstheme="majorBidi"/>
          <w:bCs/>
          <w:szCs w:val="26"/>
        </w:rPr>
        <w:t>the</w:t>
      </w:r>
      <w:r w:rsidRPr="000E1497">
        <w:rPr>
          <w:rFonts w:asciiTheme="majorHAnsi" w:eastAsiaTheme="majorEastAsia" w:hAnsiTheme="majorHAnsi" w:cstheme="majorBidi"/>
          <w:bCs/>
          <w:szCs w:val="26"/>
        </w:rPr>
        <w:t xml:space="preserve"> Secretariat activities</w:t>
      </w:r>
      <w:r>
        <w:rPr>
          <w:rFonts w:asciiTheme="majorHAnsi" w:eastAsiaTheme="majorEastAsia" w:hAnsiTheme="majorHAnsi" w:cstheme="majorBidi"/>
          <w:bCs/>
          <w:szCs w:val="26"/>
        </w:rPr>
        <w:t xml:space="preserve"> (since MoP9)</w:t>
      </w:r>
    </w:p>
    <w:p w14:paraId="4585E23A" w14:textId="77777777" w:rsidR="001A58E7" w:rsidRPr="003C0750" w:rsidRDefault="001A58E7" w:rsidP="001A58E7">
      <w:pPr>
        <w:pStyle w:val="ListParagraph"/>
        <w:numPr>
          <w:ilvl w:val="2"/>
          <w:numId w:val="2"/>
        </w:numPr>
        <w:rPr>
          <w:rFonts w:asciiTheme="majorHAnsi" w:eastAsiaTheme="majorEastAsia" w:hAnsiTheme="majorHAnsi" w:cstheme="majorBidi"/>
          <w:bCs/>
          <w:szCs w:val="26"/>
        </w:rPr>
      </w:pPr>
      <w:r w:rsidRPr="003C0750">
        <w:rPr>
          <w:rFonts w:asciiTheme="majorHAnsi" w:eastAsiaTheme="majorEastAsia" w:hAnsiTheme="majorHAnsi" w:cstheme="majorBidi"/>
          <w:bCs/>
          <w:szCs w:val="26"/>
        </w:rPr>
        <w:t>New premises for the Secretariat</w:t>
      </w:r>
      <w:r>
        <w:rPr>
          <w:rFonts w:asciiTheme="majorHAnsi" w:eastAsiaTheme="majorEastAsia" w:hAnsiTheme="majorHAnsi" w:cstheme="majorBidi"/>
          <w:bCs/>
          <w:szCs w:val="26"/>
        </w:rPr>
        <w:t>.</w:t>
      </w:r>
    </w:p>
    <w:p w14:paraId="3C44A5CF" w14:textId="77777777" w:rsidR="001A58E7" w:rsidRPr="009E6297" w:rsidRDefault="001A58E7" w:rsidP="001A58E7">
      <w:pPr>
        <w:pStyle w:val="ListParagraph"/>
        <w:numPr>
          <w:ilvl w:val="1"/>
          <w:numId w:val="2"/>
        </w:numPr>
        <w:spacing w:after="0"/>
        <w:ind w:left="425" w:firstLine="0"/>
        <w:rPr>
          <w:rFonts w:asciiTheme="majorHAnsi" w:eastAsiaTheme="majorEastAsia" w:hAnsiTheme="majorHAnsi" w:cstheme="majorBidi"/>
          <w:bCs/>
          <w:szCs w:val="26"/>
        </w:rPr>
      </w:pPr>
      <w:r>
        <w:rPr>
          <w:rFonts w:asciiTheme="majorHAnsi" w:eastAsiaTheme="majorEastAsia" w:hAnsiTheme="majorHAnsi" w:cstheme="majorBidi"/>
          <w:bCs/>
          <w:szCs w:val="26"/>
        </w:rPr>
        <w:t>Financial status</w:t>
      </w:r>
    </w:p>
    <w:p w14:paraId="3099CEC4" w14:textId="77777777" w:rsidR="001A58E7" w:rsidRPr="00E43810" w:rsidRDefault="001A58E7" w:rsidP="001A58E7">
      <w:pPr>
        <w:pStyle w:val="ListParagraph"/>
        <w:numPr>
          <w:ilvl w:val="2"/>
          <w:numId w:val="2"/>
        </w:numPr>
        <w:spacing w:after="0"/>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Update on the 2020 fraud</w:t>
      </w:r>
      <w:r>
        <w:rPr>
          <w:rFonts w:asciiTheme="majorHAnsi" w:eastAsiaTheme="majorEastAsia" w:hAnsiTheme="majorHAnsi" w:cstheme="majorBidi"/>
          <w:bCs/>
          <w:szCs w:val="26"/>
        </w:rPr>
        <w:t>.</w:t>
      </w:r>
    </w:p>
    <w:p w14:paraId="179E0382" w14:textId="77777777" w:rsidR="001A58E7" w:rsidRPr="00010032" w:rsidRDefault="001A58E7" w:rsidP="001A58E7">
      <w:pPr>
        <w:pStyle w:val="ListParagraph"/>
        <w:numPr>
          <w:ilvl w:val="2"/>
          <w:numId w:val="2"/>
        </w:numPr>
        <w:spacing w:after="0"/>
        <w:rPr>
          <w:rFonts w:asciiTheme="majorHAnsi" w:eastAsiaTheme="majorEastAsia" w:hAnsiTheme="majorHAnsi" w:cstheme="majorBidi"/>
          <w:bCs/>
          <w:szCs w:val="26"/>
        </w:rPr>
      </w:pPr>
      <w:r>
        <w:rPr>
          <w:rFonts w:asciiTheme="majorHAnsi" w:eastAsiaTheme="majorEastAsia" w:hAnsiTheme="majorHAnsi" w:cstheme="majorBidi"/>
          <w:szCs w:val="26"/>
        </w:rPr>
        <w:t>Financial report.</w:t>
      </w:r>
    </w:p>
    <w:p w14:paraId="23F93E96" w14:textId="77777777" w:rsidR="001A58E7" w:rsidRPr="004947B2" w:rsidRDefault="001A58E7" w:rsidP="001A58E7">
      <w:pPr>
        <w:pStyle w:val="ListParagraph"/>
        <w:numPr>
          <w:ilvl w:val="2"/>
          <w:numId w:val="2"/>
        </w:numPr>
        <w:spacing w:after="0"/>
        <w:rPr>
          <w:rFonts w:asciiTheme="majorHAnsi" w:eastAsiaTheme="majorEastAsia" w:hAnsiTheme="majorHAnsi" w:cstheme="majorBidi"/>
          <w:bCs/>
          <w:szCs w:val="26"/>
        </w:rPr>
      </w:pPr>
      <w:r>
        <w:rPr>
          <w:rFonts w:asciiTheme="majorHAnsi" w:eastAsiaTheme="majorEastAsia" w:hAnsiTheme="majorHAnsi" w:cstheme="majorBidi"/>
          <w:szCs w:val="26"/>
        </w:rPr>
        <w:t>External Auditor report.</w:t>
      </w:r>
    </w:p>
    <w:p w14:paraId="2BE2C85A" w14:textId="77777777" w:rsidR="001A58E7" w:rsidRPr="00746B4E" w:rsidRDefault="001A58E7" w:rsidP="001A58E7">
      <w:pPr>
        <w:pStyle w:val="ListParagraph"/>
        <w:numPr>
          <w:ilvl w:val="2"/>
          <w:numId w:val="2"/>
        </w:numPr>
        <w:spacing w:after="0"/>
        <w:rPr>
          <w:rFonts w:asciiTheme="majorHAnsi" w:eastAsiaTheme="majorEastAsia" w:hAnsiTheme="majorHAnsi" w:cstheme="majorBidi"/>
          <w:bCs/>
          <w:szCs w:val="26"/>
        </w:rPr>
      </w:pPr>
      <w:r>
        <w:rPr>
          <w:rFonts w:asciiTheme="majorHAnsi" w:eastAsiaTheme="majorEastAsia" w:hAnsiTheme="majorHAnsi" w:cstheme="majorBidi"/>
          <w:szCs w:val="26"/>
        </w:rPr>
        <w:t>External Auditor appointment for next 3-years</w:t>
      </w:r>
    </w:p>
    <w:p w14:paraId="362CDF97" w14:textId="77777777" w:rsidR="001A58E7" w:rsidRDefault="001A58E7" w:rsidP="001A58E7">
      <w:pPr>
        <w:pStyle w:val="ListParagraph"/>
        <w:numPr>
          <w:ilvl w:val="1"/>
          <w:numId w:val="2"/>
        </w:numPr>
        <w:spacing w:after="0"/>
        <w:ind w:left="425" w:firstLine="0"/>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SIOFA Budget</w:t>
      </w:r>
    </w:p>
    <w:p w14:paraId="728A74DA" w14:textId="77777777" w:rsidR="001A58E7" w:rsidRPr="000E1497" w:rsidRDefault="001A58E7" w:rsidP="001A58E7">
      <w:pPr>
        <w:pStyle w:val="ListParagraph"/>
        <w:numPr>
          <w:ilvl w:val="2"/>
          <w:numId w:val="2"/>
        </w:numPr>
        <w:spacing w:after="0"/>
        <w:rPr>
          <w:rFonts w:asciiTheme="majorHAnsi" w:eastAsiaTheme="majorEastAsia" w:hAnsiTheme="majorHAnsi" w:cstheme="majorBidi"/>
          <w:bCs/>
          <w:szCs w:val="26"/>
        </w:rPr>
      </w:pPr>
      <w:r w:rsidRPr="00C719FF">
        <w:rPr>
          <w:rFonts w:asciiTheme="majorHAnsi" w:eastAsiaTheme="majorEastAsia" w:hAnsiTheme="majorHAnsi" w:cstheme="majorBidi"/>
          <w:bCs/>
          <w:szCs w:val="26"/>
        </w:rPr>
        <w:t>Mid-year budget tracking paper with the actual expenditure</w:t>
      </w:r>
      <w:r>
        <w:rPr>
          <w:rFonts w:asciiTheme="majorHAnsi" w:eastAsiaTheme="majorEastAsia" w:hAnsiTheme="majorHAnsi" w:cstheme="majorBidi"/>
          <w:bCs/>
          <w:szCs w:val="26"/>
        </w:rPr>
        <w:t>.</w:t>
      </w:r>
    </w:p>
    <w:p w14:paraId="44B1B699" w14:textId="77777777" w:rsidR="001A58E7" w:rsidRPr="009C0402" w:rsidRDefault="001A58E7" w:rsidP="001A58E7">
      <w:pPr>
        <w:pStyle w:val="ListParagraph"/>
        <w:numPr>
          <w:ilvl w:val="2"/>
          <w:numId w:val="2"/>
        </w:numPr>
        <w:spacing w:after="0"/>
        <w:rPr>
          <w:rFonts w:asciiTheme="majorHAnsi" w:eastAsiaTheme="majorEastAsia" w:hAnsiTheme="majorHAnsi" w:cstheme="majorBidi"/>
          <w:bCs/>
          <w:szCs w:val="26"/>
        </w:rPr>
      </w:pPr>
      <w:r w:rsidRPr="009C0402">
        <w:rPr>
          <w:rFonts w:asciiTheme="majorHAnsi" w:eastAsiaTheme="majorEastAsia" w:hAnsiTheme="majorHAnsi" w:cstheme="majorBidi"/>
          <w:bCs/>
          <w:szCs w:val="26"/>
        </w:rPr>
        <w:t>Provisional 2024 budget and 2025 forecast budget.</w:t>
      </w:r>
    </w:p>
    <w:p w14:paraId="70B6D888" w14:textId="77777777" w:rsidR="001A58E7" w:rsidRDefault="001A58E7" w:rsidP="001A58E7">
      <w:pPr>
        <w:pStyle w:val="ListParagraph"/>
        <w:numPr>
          <w:ilvl w:val="2"/>
          <w:numId w:val="2"/>
        </w:numPr>
        <w:spacing w:after="0"/>
        <w:rPr>
          <w:rFonts w:asciiTheme="majorHAnsi" w:eastAsiaTheme="majorEastAsia" w:hAnsiTheme="majorHAnsi" w:cstheme="majorBidi"/>
          <w:bCs/>
          <w:szCs w:val="26"/>
        </w:rPr>
      </w:pPr>
      <w:r w:rsidRPr="000E1497">
        <w:rPr>
          <w:rFonts w:asciiTheme="majorHAnsi" w:eastAsiaTheme="majorEastAsia" w:hAnsiTheme="majorHAnsi" w:cstheme="majorBidi"/>
          <w:bCs/>
          <w:szCs w:val="26"/>
        </w:rPr>
        <w:t>Adoption of the budget</w:t>
      </w:r>
      <w:r>
        <w:rPr>
          <w:rFonts w:asciiTheme="majorHAnsi" w:eastAsiaTheme="majorEastAsia" w:hAnsiTheme="majorHAnsi" w:cstheme="majorBidi"/>
          <w:bCs/>
          <w:szCs w:val="26"/>
        </w:rPr>
        <w:t>.</w:t>
      </w:r>
    </w:p>
    <w:p w14:paraId="319DC827" w14:textId="77777777" w:rsidR="001A58E7" w:rsidRPr="00651624" w:rsidRDefault="001A58E7" w:rsidP="001A58E7">
      <w:pPr>
        <w:rPr>
          <w:rFonts w:asciiTheme="majorHAnsi" w:eastAsiaTheme="majorEastAsia" w:hAnsiTheme="majorHAnsi" w:cstheme="majorBidi"/>
          <w:szCs w:val="26"/>
        </w:rPr>
      </w:pPr>
    </w:p>
    <w:p w14:paraId="0D1445A1" w14:textId="77777777" w:rsidR="001A58E7" w:rsidRPr="000E1497" w:rsidRDefault="001A58E7" w:rsidP="001A58E7">
      <w:pPr>
        <w:pStyle w:val="ListParagraph"/>
        <w:numPr>
          <w:ilvl w:val="0"/>
          <w:numId w:val="2"/>
        </w:numPr>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lastRenderedPageBreak/>
        <w:t xml:space="preserve">Cooperation with other RFMOs, international bodies and other relevant matters </w:t>
      </w:r>
    </w:p>
    <w:p w14:paraId="5DBFF393" w14:textId="77777777" w:rsidR="001A58E7" w:rsidRPr="005477B1" w:rsidRDefault="001A58E7" w:rsidP="001A58E7">
      <w:pPr>
        <w:pStyle w:val="ListParagraph"/>
        <w:numPr>
          <w:ilvl w:val="1"/>
          <w:numId w:val="2"/>
        </w:numPr>
        <w:ind w:left="993" w:hanging="567"/>
        <w:rPr>
          <w:rFonts w:asciiTheme="majorHAnsi" w:eastAsiaTheme="majorEastAsia" w:hAnsiTheme="majorHAnsi" w:cstheme="majorBidi"/>
          <w:szCs w:val="26"/>
        </w:rPr>
      </w:pPr>
      <w:r w:rsidRPr="000E1497">
        <w:rPr>
          <w:rFonts w:asciiTheme="majorHAnsi" w:eastAsiaTheme="majorEastAsia" w:hAnsiTheme="majorHAnsi" w:cstheme="majorBidi"/>
          <w:szCs w:val="26"/>
        </w:rPr>
        <w:t>Southwest Indian Ocean Fisheries Commission (SWIOFC)</w:t>
      </w:r>
    </w:p>
    <w:p w14:paraId="27F03030" w14:textId="77777777" w:rsidR="001A58E7" w:rsidRPr="00C82173" w:rsidRDefault="001A58E7" w:rsidP="001A58E7">
      <w:pPr>
        <w:pStyle w:val="ListParagraph"/>
        <w:numPr>
          <w:ilvl w:val="1"/>
          <w:numId w:val="2"/>
        </w:numPr>
        <w:ind w:left="993" w:hanging="567"/>
        <w:rPr>
          <w:rFonts w:asciiTheme="majorHAnsi" w:eastAsiaTheme="majorEastAsia" w:hAnsiTheme="majorHAnsi" w:cstheme="majorBidi"/>
          <w:i/>
          <w:iCs/>
          <w:sz w:val="18"/>
          <w:szCs w:val="18"/>
        </w:rPr>
      </w:pPr>
      <w:r w:rsidRPr="00527942">
        <w:rPr>
          <w:rFonts w:asciiTheme="majorHAnsi" w:eastAsiaTheme="majorEastAsia" w:hAnsiTheme="majorHAnsi" w:cstheme="majorBidi"/>
          <w:szCs w:val="26"/>
        </w:rPr>
        <w:t>CCAMLR</w:t>
      </w:r>
    </w:p>
    <w:p w14:paraId="4475567D" w14:textId="77777777" w:rsidR="001A58E7" w:rsidRPr="00C82173" w:rsidRDefault="001A58E7" w:rsidP="001A58E7">
      <w:pPr>
        <w:pStyle w:val="ListParagraph"/>
        <w:numPr>
          <w:ilvl w:val="1"/>
          <w:numId w:val="2"/>
        </w:numPr>
        <w:ind w:left="993" w:hanging="567"/>
        <w:rPr>
          <w:rFonts w:asciiTheme="majorHAnsi" w:eastAsiaTheme="majorEastAsia" w:hAnsiTheme="majorHAnsi" w:cstheme="majorBidi"/>
          <w:i/>
          <w:iCs/>
          <w:sz w:val="18"/>
          <w:szCs w:val="18"/>
        </w:rPr>
      </w:pPr>
      <w:r w:rsidRPr="000E1497">
        <w:rPr>
          <w:rFonts w:asciiTheme="majorHAnsi" w:eastAsiaTheme="majorEastAsia" w:hAnsiTheme="majorHAnsi" w:cstheme="majorBidi"/>
          <w:szCs w:val="26"/>
        </w:rPr>
        <w:t xml:space="preserve">IOTC </w:t>
      </w:r>
    </w:p>
    <w:p w14:paraId="6483C3F6" w14:textId="77777777" w:rsidR="001A58E7" w:rsidRPr="000E1497" w:rsidRDefault="001A58E7" w:rsidP="001A58E7">
      <w:pPr>
        <w:pStyle w:val="ListParagraph"/>
        <w:numPr>
          <w:ilvl w:val="1"/>
          <w:numId w:val="2"/>
        </w:numPr>
        <w:ind w:left="993" w:hanging="567"/>
        <w:rPr>
          <w:rFonts w:asciiTheme="majorHAnsi" w:eastAsiaTheme="majorEastAsia" w:hAnsiTheme="majorHAnsi" w:cstheme="majorBidi"/>
          <w:szCs w:val="26"/>
        </w:rPr>
      </w:pPr>
      <w:r w:rsidRPr="000E1497">
        <w:rPr>
          <w:rFonts w:asciiTheme="majorHAnsi" w:eastAsiaTheme="majorEastAsia" w:hAnsiTheme="majorHAnsi" w:cstheme="majorBidi"/>
          <w:szCs w:val="26"/>
        </w:rPr>
        <w:t>FAO ABNJ Deep</w:t>
      </w:r>
      <w:r>
        <w:rPr>
          <w:rFonts w:asciiTheme="majorHAnsi" w:eastAsiaTheme="majorEastAsia" w:hAnsiTheme="majorHAnsi" w:cstheme="majorBidi"/>
          <w:szCs w:val="26"/>
        </w:rPr>
        <w:t>-S</w:t>
      </w:r>
      <w:r w:rsidRPr="000E1497">
        <w:rPr>
          <w:rFonts w:asciiTheme="majorHAnsi" w:eastAsiaTheme="majorEastAsia" w:hAnsiTheme="majorHAnsi" w:cstheme="majorBidi"/>
          <w:szCs w:val="26"/>
        </w:rPr>
        <w:t>ea</w:t>
      </w:r>
      <w:r>
        <w:rPr>
          <w:rFonts w:asciiTheme="majorHAnsi" w:eastAsiaTheme="majorEastAsia" w:hAnsiTheme="majorHAnsi" w:cstheme="majorBidi"/>
          <w:szCs w:val="26"/>
        </w:rPr>
        <w:t xml:space="preserve"> Fisherie</w:t>
      </w:r>
      <w:r w:rsidRPr="000E1497">
        <w:rPr>
          <w:rFonts w:asciiTheme="majorHAnsi" w:eastAsiaTheme="majorEastAsia" w:hAnsiTheme="majorHAnsi" w:cstheme="majorBidi"/>
          <w:szCs w:val="26"/>
        </w:rPr>
        <w:t xml:space="preserve">s Project </w:t>
      </w:r>
    </w:p>
    <w:p w14:paraId="2E01AA4E" w14:textId="77777777" w:rsidR="001A58E7" w:rsidRDefault="001A58E7" w:rsidP="001A58E7">
      <w:pPr>
        <w:pStyle w:val="ListParagraph"/>
        <w:numPr>
          <w:ilvl w:val="1"/>
          <w:numId w:val="2"/>
        </w:numPr>
        <w:ind w:left="993" w:hanging="567"/>
        <w:rPr>
          <w:rFonts w:asciiTheme="majorHAnsi" w:eastAsiaTheme="majorEastAsia" w:hAnsiTheme="majorHAnsi" w:cstheme="majorBidi"/>
          <w:szCs w:val="26"/>
        </w:rPr>
      </w:pPr>
      <w:r w:rsidRPr="000E1497">
        <w:rPr>
          <w:rFonts w:asciiTheme="majorHAnsi" w:eastAsiaTheme="majorEastAsia" w:hAnsiTheme="majorHAnsi" w:cstheme="majorBidi"/>
          <w:szCs w:val="26"/>
        </w:rPr>
        <w:t>FAO Regional Fishery Body Secretariats’ Network (R</w:t>
      </w:r>
      <w:r>
        <w:rPr>
          <w:rFonts w:asciiTheme="majorHAnsi" w:eastAsiaTheme="majorEastAsia" w:hAnsiTheme="majorHAnsi" w:cstheme="majorBidi"/>
          <w:szCs w:val="26"/>
        </w:rPr>
        <w:t>FB</w:t>
      </w:r>
      <w:r w:rsidRPr="000E1497">
        <w:rPr>
          <w:rFonts w:asciiTheme="majorHAnsi" w:eastAsiaTheme="majorEastAsia" w:hAnsiTheme="majorHAnsi" w:cstheme="majorBidi"/>
          <w:szCs w:val="26"/>
        </w:rPr>
        <w:t>SN)</w:t>
      </w:r>
    </w:p>
    <w:p w14:paraId="10EF486F" w14:textId="77777777" w:rsidR="001A58E7" w:rsidRPr="000E1497" w:rsidRDefault="001A58E7" w:rsidP="001A58E7">
      <w:pPr>
        <w:pStyle w:val="ListParagraph"/>
        <w:numPr>
          <w:ilvl w:val="1"/>
          <w:numId w:val="2"/>
        </w:numPr>
        <w:ind w:left="993" w:hanging="567"/>
        <w:rPr>
          <w:rFonts w:asciiTheme="majorHAnsi" w:eastAsiaTheme="majorEastAsia" w:hAnsiTheme="majorHAnsi" w:cstheme="majorBidi"/>
          <w:szCs w:val="26"/>
        </w:rPr>
      </w:pPr>
      <w:r>
        <w:rPr>
          <w:rFonts w:asciiTheme="majorHAnsi" w:eastAsiaTheme="majorEastAsia" w:hAnsiTheme="majorHAnsi" w:cstheme="majorBidi"/>
          <w:szCs w:val="26"/>
        </w:rPr>
        <w:t>FIRMS</w:t>
      </w:r>
    </w:p>
    <w:p w14:paraId="46BA727C" w14:textId="77777777" w:rsidR="001A58E7" w:rsidRPr="000E1497" w:rsidRDefault="001A58E7" w:rsidP="001A58E7">
      <w:pPr>
        <w:pStyle w:val="ListParagraph"/>
        <w:ind w:left="792"/>
        <w:rPr>
          <w:rFonts w:asciiTheme="majorHAnsi" w:eastAsiaTheme="majorEastAsia" w:hAnsiTheme="majorHAnsi" w:cstheme="majorBidi"/>
          <w:b/>
          <w:bCs/>
          <w:szCs w:val="26"/>
        </w:rPr>
      </w:pPr>
    </w:p>
    <w:p w14:paraId="79C6E6AB" w14:textId="77777777" w:rsidR="001A58E7" w:rsidRDefault="001A58E7" w:rsidP="001A58E7">
      <w:pPr>
        <w:pStyle w:val="ListParagraph"/>
        <w:numPr>
          <w:ilvl w:val="0"/>
          <w:numId w:val="2"/>
        </w:numPr>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t xml:space="preserve">Cooperating non-Contracting Parties </w:t>
      </w:r>
    </w:p>
    <w:p w14:paraId="5E8C3657" w14:textId="77777777" w:rsidR="001A58E7" w:rsidRPr="005547AB" w:rsidRDefault="001A58E7" w:rsidP="001A58E7">
      <w:pPr>
        <w:pStyle w:val="ListParagraph"/>
        <w:numPr>
          <w:ilvl w:val="1"/>
          <w:numId w:val="2"/>
        </w:numPr>
        <w:ind w:left="993" w:hanging="574"/>
        <w:rPr>
          <w:rFonts w:asciiTheme="majorHAnsi" w:eastAsiaTheme="majorEastAsia" w:hAnsiTheme="majorHAnsi" w:cstheme="majorBidi"/>
          <w:szCs w:val="26"/>
        </w:rPr>
      </w:pPr>
      <w:r>
        <w:rPr>
          <w:rFonts w:asciiTheme="majorHAnsi" w:eastAsiaTheme="majorEastAsia" w:hAnsiTheme="majorHAnsi" w:cstheme="majorBidi"/>
          <w:szCs w:val="26"/>
        </w:rPr>
        <w:t>Renewal of</w:t>
      </w:r>
      <w:r w:rsidRPr="005547AB">
        <w:rPr>
          <w:rFonts w:asciiTheme="majorHAnsi" w:eastAsiaTheme="majorEastAsia" w:hAnsiTheme="majorHAnsi" w:cstheme="majorBidi"/>
          <w:szCs w:val="26"/>
        </w:rPr>
        <w:t xml:space="preserve"> CNCP</w:t>
      </w:r>
      <w:r>
        <w:rPr>
          <w:rFonts w:asciiTheme="majorHAnsi" w:eastAsiaTheme="majorEastAsia" w:hAnsiTheme="majorHAnsi" w:cstheme="majorBidi"/>
          <w:szCs w:val="26"/>
        </w:rPr>
        <w:t xml:space="preserve"> status</w:t>
      </w:r>
    </w:p>
    <w:p w14:paraId="440D8A23" w14:textId="77777777" w:rsidR="001A58E7" w:rsidRDefault="001A58E7" w:rsidP="001A58E7">
      <w:pPr>
        <w:pStyle w:val="ListParagraph"/>
        <w:ind w:left="993"/>
        <w:rPr>
          <w:rFonts w:asciiTheme="majorHAnsi" w:eastAsiaTheme="majorEastAsia" w:hAnsiTheme="majorHAnsi" w:cstheme="majorBidi"/>
          <w:szCs w:val="26"/>
        </w:rPr>
      </w:pPr>
    </w:p>
    <w:p w14:paraId="56793515" w14:textId="77777777" w:rsidR="001A58E7" w:rsidRPr="00305B8C" w:rsidRDefault="001A58E7" w:rsidP="001A58E7">
      <w:pPr>
        <w:pStyle w:val="ListParagraph"/>
        <w:ind w:left="502"/>
        <w:rPr>
          <w:rFonts w:asciiTheme="majorHAnsi" w:eastAsiaTheme="majorEastAsia" w:hAnsiTheme="majorHAnsi" w:cstheme="majorBidi"/>
          <w:b/>
          <w:bCs/>
          <w:szCs w:val="26"/>
        </w:rPr>
      </w:pPr>
    </w:p>
    <w:p w14:paraId="02F654B4" w14:textId="77777777" w:rsidR="001A58E7" w:rsidRDefault="001A58E7" w:rsidP="001A58E7">
      <w:pPr>
        <w:pStyle w:val="ListParagraph"/>
        <w:numPr>
          <w:ilvl w:val="0"/>
          <w:numId w:val="2"/>
        </w:numPr>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t>Future Chairing arrangements</w:t>
      </w:r>
    </w:p>
    <w:p w14:paraId="3F1C2A59" w14:textId="77777777" w:rsidR="001A58E7" w:rsidRDefault="001A58E7" w:rsidP="001A58E7">
      <w:pPr>
        <w:pStyle w:val="ListParagraph"/>
        <w:numPr>
          <w:ilvl w:val="1"/>
          <w:numId w:val="2"/>
        </w:numPr>
        <w:ind w:left="993" w:hanging="574"/>
        <w:rPr>
          <w:rFonts w:asciiTheme="majorHAnsi" w:eastAsiaTheme="majorEastAsia" w:hAnsiTheme="majorHAnsi" w:cstheme="majorBidi"/>
          <w:szCs w:val="26"/>
        </w:rPr>
      </w:pPr>
      <w:r>
        <w:rPr>
          <w:rFonts w:asciiTheme="majorHAnsi" w:eastAsiaTheme="majorEastAsia" w:hAnsiTheme="majorHAnsi" w:cstheme="majorBidi"/>
          <w:szCs w:val="26"/>
        </w:rPr>
        <w:t xml:space="preserve">Chairperson of the Scientific Committee and co-Chairpersons of the SC </w:t>
      </w:r>
      <w:r>
        <w:rPr>
          <w:rFonts w:asciiTheme="majorHAnsi" w:eastAsiaTheme="majorEastAsia" w:hAnsiTheme="majorHAnsi" w:cstheme="majorBidi"/>
          <w:szCs w:val="26"/>
        </w:rPr>
        <w:br/>
      </w:r>
      <w:r w:rsidRPr="009E48DE">
        <w:rPr>
          <w:rFonts w:asciiTheme="majorHAnsi" w:eastAsiaTheme="majorEastAsia" w:hAnsiTheme="majorHAnsi" w:cstheme="majorBidi"/>
          <w:i/>
          <w:iCs/>
          <w:sz w:val="18"/>
          <w:szCs w:val="18"/>
        </w:rPr>
        <w:t xml:space="preserve">The SC recommended that the MoP extend the term of the current SC Chairperson for </w:t>
      </w:r>
      <w:r>
        <w:rPr>
          <w:rFonts w:asciiTheme="majorHAnsi" w:eastAsiaTheme="majorEastAsia" w:hAnsiTheme="majorHAnsi" w:cstheme="majorBidi"/>
          <w:i/>
          <w:iCs/>
          <w:sz w:val="18"/>
          <w:szCs w:val="18"/>
        </w:rPr>
        <w:t>two</w:t>
      </w:r>
      <w:r w:rsidRPr="009E48DE">
        <w:rPr>
          <w:rFonts w:asciiTheme="majorHAnsi" w:eastAsiaTheme="majorEastAsia" w:hAnsiTheme="majorHAnsi" w:cstheme="majorBidi"/>
          <w:i/>
          <w:iCs/>
          <w:sz w:val="18"/>
          <w:szCs w:val="18"/>
        </w:rPr>
        <w:t xml:space="preserve"> year</w:t>
      </w:r>
      <w:r>
        <w:rPr>
          <w:rFonts w:asciiTheme="majorHAnsi" w:eastAsiaTheme="majorEastAsia" w:hAnsiTheme="majorHAnsi" w:cstheme="majorBidi"/>
          <w:i/>
          <w:iCs/>
          <w:sz w:val="18"/>
          <w:szCs w:val="18"/>
        </w:rPr>
        <w:t>s</w:t>
      </w:r>
      <w:r w:rsidRPr="009E48DE">
        <w:rPr>
          <w:rFonts w:asciiTheme="majorHAnsi" w:eastAsiaTheme="majorEastAsia" w:hAnsiTheme="majorHAnsi" w:cstheme="majorBidi"/>
          <w:sz w:val="18"/>
          <w:szCs w:val="18"/>
        </w:rPr>
        <w:t>.</w:t>
      </w:r>
    </w:p>
    <w:p w14:paraId="36917193" w14:textId="77777777" w:rsidR="001A58E7" w:rsidRDefault="001A58E7" w:rsidP="001A58E7">
      <w:pPr>
        <w:pStyle w:val="ListParagraph"/>
        <w:numPr>
          <w:ilvl w:val="1"/>
          <w:numId w:val="2"/>
        </w:numPr>
        <w:ind w:left="993" w:hanging="574"/>
        <w:rPr>
          <w:rFonts w:asciiTheme="majorHAnsi" w:eastAsiaTheme="majorEastAsia" w:hAnsiTheme="majorHAnsi" w:cstheme="majorBidi"/>
          <w:szCs w:val="26"/>
        </w:rPr>
      </w:pPr>
      <w:r>
        <w:rPr>
          <w:rFonts w:asciiTheme="majorHAnsi" w:eastAsiaTheme="majorEastAsia" w:hAnsiTheme="majorHAnsi" w:cstheme="majorBidi"/>
          <w:szCs w:val="26"/>
        </w:rPr>
        <w:t xml:space="preserve">Chairperson and Vice-Chairperson of the Compliance Committee </w:t>
      </w:r>
    </w:p>
    <w:p w14:paraId="04BEEBB3" w14:textId="77777777" w:rsidR="001A58E7" w:rsidRPr="00DA273A" w:rsidRDefault="001A58E7" w:rsidP="001A58E7">
      <w:pPr>
        <w:pStyle w:val="ListParagraph"/>
        <w:ind w:left="993"/>
        <w:rPr>
          <w:rFonts w:asciiTheme="majorHAnsi" w:eastAsiaTheme="majorEastAsia" w:hAnsiTheme="majorHAnsi" w:cstheme="majorBidi"/>
          <w:i/>
          <w:iCs/>
          <w:sz w:val="18"/>
          <w:szCs w:val="18"/>
        </w:rPr>
      </w:pPr>
      <w:r w:rsidRPr="00DA273A">
        <w:rPr>
          <w:rFonts w:asciiTheme="majorHAnsi" w:eastAsiaTheme="majorEastAsia" w:hAnsiTheme="majorHAnsi" w:cstheme="majorBidi"/>
          <w:i/>
          <w:iCs/>
          <w:sz w:val="18"/>
          <w:szCs w:val="18"/>
        </w:rPr>
        <w:t>The current CC Chairperson</w:t>
      </w:r>
      <w:r>
        <w:rPr>
          <w:rFonts w:asciiTheme="majorHAnsi" w:eastAsiaTheme="majorEastAsia" w:hAnsiTheme="majorHAnsi" w:cstheme="majorBidi"/>
          <w:i/>
          <w:iCs/>
          <w:sz w:val="18"/>
          <w:szCs w:val="18"/>
        </w:rPr>
        <w:t xml:space="preserve"> moved to position as previously being vice-chairperson. </w:t>
      </w:r>
      <w:r w:rsidRPr="00DA273A">
        <w:rPr>
          <w:rFonts w:asciiTheme="majorHAnsi" w:eastAsiaTheme="majorEastAsia" w:hAnsiTheme="majorHAnsi" w:cstheme="majorBidi"/>
          <w:i/>
          <w:iCs/>
          <w:sz w:val="18"/>
          <w:szCs w:val="18"/>
        </w:rPr>
        <w:t>There is currently no CC Vice-Chairperson. CCPs are invited to nominate candidates for the position of Vice-Chairperson.</w:t>
      </w:r>
    </w:p>
    <w:p w14:paraId="2B64D698" w14:textId="77777777" w:rsidR="001A58E7" w:rsidRPr="002C3E9B" w:rsidRDefault="001A58E7" w:rsidP="001A58E7">
      <w:pPr>
        <w:pStyle w:val="ListParagraph"/>
        <w:numPr>
          <w:ilvl w:val="1"/>
          <w:numId w:val="2"/>
        </w:numPr>
        <w:ind w:left="993" w:hanging="574"/>
        <w:rPr>
          <w:rFonts w:asciiTheme="majorHAnsi" w:eastAsiaTheme="majorEastAsia" w:hAnsiTheme="majorHAnsi" w:cstheme="majorBidi"/>
          <w:szCs w:val="26"/>
        </w:rPr>
      </w:pPr>
      <w:r>
        <w:rPr>
          <w:rFonts w:asciiTheme="majorHAnsi" w:eastAsiaTheme="majorEastAsia" w:hAnsiTheme="majorHAnsi" w:cstheme="majorBidi"/>
          <w:szCs w:val="26"/>
        </w:rPr>
        <w:t>Chairperson and Vice-Chairperson of the Meeting of the Parties</w:t>
      </w:r>
      <w:r>
        <w:rPr>
          <w:rFonts w:asciiTheme="majorHAnsi" w:eastAsiaTheme="majorEastAsia" w:hAnsiTheme="majorHAnsi" w:cstheme="majorBidi"/>
          <w:szCs w:val="26"/>
        </w:rPr>
        <w:br/>
      </w:r>
      <w:r w:rsidRPr="004418E0">
        <w:rPr>
          <w:rFonts w:asciiTheme="majorHAnsi" w:eastAsiaTheme="majorEastAsia" w:hAnsiTheme="majorHAnsi" w:cstheme="majorBidi"/>
          <w:i/>
          <w:iCs/>
          <w:sz w:val="18"/>
          <w:szCs w:val="18"/>
        </w:rPr>
        <w:t xml:space="preserve">in accordance with Rule 5 of the RoP, the Chair of the Meeting of the Parties will be held by the Republic of </w:t>
      </w:r>
      <w:r>
        <w:rPr>
          <w:rFonts w:asciiTheme="majorHAnsi" w:eastAsiaTheme="majorEastAsia" w:hAnsiTheme="majorHAnsi" w:cstheme="majorBidi"/>
          <w:i/>
          <w:iCs/>
          <w:sz w:val="18"/>
          <w:szCs w:val="18"/>
        </w:rPr>
        <w:t>Korea</w:t>
      </w:r>
      <w:r w:rsidRPr="004418E0">
        <w:rPr>
          <w:rFonts w:asciiTheme="majorHAnsi" w:eastAsiaTheme="majorEastAsia" w:hAnsiTheme="majorHAnsi" w:cstheme="majorBidi"/>
          <w:i/>
          <w:iCs/>
          <w:sz w:val="18"/>
          <w:szCs w:val="18"/>
        </w:rPr>
        <w:t xml:space="preserve">, and the Vice-Chair of the MoP will be held by </w:t>
      </w:r>
      <w:r>
        <w:rPr>
          <w:rFonts w:asciiTheme="majorHAnsi" w:eastAsiaTheme="majorEastAsia" w:hAnsiTheme="majorHAnsi" w:cstheme="majorBidi"/>
          <w:i/>
          <w:iCs/>
          <w:sz w:val="18"/>
          <w:szCs w:val="18"/>
        </w:rPr>
        <w:t xml:space="preserve">Japan </w:t>
      </w:r>
      <w:r w:rsidRPr="004418E0">
        <w:rPr>
          <w:rFonts w:asciiTheme="majorHAnsi" w:eastAsiaTheme="majorEastAsia" w:hAnsiTheme="majorHAnsi" w:cstheme="majorBidi"/>
          <w:i/>
          <w:iCs/>
          <w:sz w:val="18"/>
          <w:szCs w:val="18"/>
        </w:rPr>
        <w:t>for the 202</w:t>
      </w:r>
      <w:r>
        <w:rPr>
          <w:rFonts w:asciiTheme="majorHAnsi" w:eastAsiaTheme="majorEastAsia" w:hAnsiTheme="majorHAnsi" w:cstheme="majorBidi"/>
          <w:i/>
          <w:iCs/>
          <w:sz w:val="18"/>
          <w:szCs w:val="18"/>
        </w:rPr>
        <w:t>3</w:t>
      </w:r>
      <w:r w:rsidRPr="004418E0">
        <w:rPr>
          <w:rFonts w:asciiTheme="majorHAnsi" w:eastAsiaTheme="majorEastAsia" w:hAnsiTheme="majorHAnsi" w:cstheme="majorBidi"/>
          <w:i/>
          <w:iCs/>
          <w:sz w:val="18"/>
          <w:szCs w:val="18"/>
        </w:rPr>
        <w:t>-202</w:t>
      </w:r>
      <w:r>
        <w:rPr>
          <w:rFonts w:asciiTheme="majorHAnsi" w:eastAsiaTheme="majorEastAsia" w:hAnsiTheme="majorHAnsi" w:cstheme="majorBidi"/>
          <w:i/>
          <w:iCs/>
          <w:sz w:val="18"/>
          <w:szCs w:val="18"/>
        </w:rPr>
        <w:t>4</w:t>
      </w:r>
      <w:r w:rsidRPr="004418E0">
        <w:rPr>
          <w:rFonts w:asciiTheme="majorHAnsi" w:eastAsiaTheme="majorEastAsia" w:hAnsiTheme="majorHAnsi" w:cstheme="majorBidi"/>
          <w:i/>
          <w:iCs/>
          <w:sz w:val="18"/>
          <w:szCs w:val="18"/>
        </w:rPr>
        <w:t xml:space="preserve"> period.</w:t>
      </w:r>
    </w:p>
    <w:p w14:paraId="56895145" w14:textId="77777777" w:rsidR="001A58E7" w:rsidRPr="000E1497" w:rsidRDefault="001A58E7" w:rsidP="001A58E7">
      <w:pPr>
        <w:pStyle w:val="ListParagraph"/>
        <w:ind w:left="502"/>
        <w:rPr>
          <w:rFonts w:asciiTheme="majorHAnsi" w:eastAsiaTheme="majorEastAsia" w:hAnsiTheme="majorHAnsi" w:cstheme="majorBidi"/>
          <w:b/>
          <w:bCs/>
          <w:szCs w:val="26"/>
        </w:rPr>
      </w:pPr>
    </w:p>
    <w:p w14:paraId="6CFFABEA" w14:textId="77777777" w:rsidR="001A58E7" w:rsidRDefault="001A58E7" w:rsidP="001A58E7">
      <w:pPr>
        <w:pStyle w:val="ListParagraph"/>
        <w:numPr>
          <w:ilvl w:val="0"/>
          <w:numId w:val="2"/>
        </w:numPr>
        <w:rPr>
          <w:rFonts w:asciiTheme="majorHAnsi" w:eastAsiaTheme="majorEastAsia" w:hAnsiTheme="majorHAnsi" w:cstheme="majorBidi"/>
          <w:b/>
          <w:bCs/>
          <w:szCs w:val="26"/>
        </w:rPr>
      </w:pPr>
      <w:r>
        <w:rPr>
          <w:rFonts w:asciiTheme="majorHAnsi" w:eastAsiaTheme="majorEastAsia" w:hAnsiTheme="majorHAnsi" w:cstheme="majorBidi"/>
          <w:b/>
          <w:bCs/>
          <w:szCs w:val="26"/>
        </w:rPr>
        <w:t>Any other business</w:t>
      </w:r>
    </w:p>
    <w:p w14:paraId="277326C5" w14:textId="77777777" w:rsidR="001A58E7" w:rsidRDefault="001A58E7" w:rsidP="001A58E7">
      <w:pPr>
        <w:pStyle w:val="ListParagraph"/>
        <w:ind w:left="502"/>
        <w:rPr>
          <w:rFonts w:asciiTheme="majorHAnsi" w:eastAsiaTheme="majorEastAsia" w:hAnsiTheme="majorHAnsi" w:cstheme="majorBidi"/>
          <w:b/>
          <w:bCs/>
          <w:szCs w:val="26"/>
        </w:rPr>
      </w:pPr>
    </w:p>
    <w:p w14:paraId="07A329AA" w14:textId="77777777" w:rsidR="001A58E7" w:rsidRPr="000E1497" w:rsidRDefault="001A58E7" w:rsidP="001A58E7">
      <w:pPr>
        <w:pStyle w:val="ListParagraph"/>
        <w:numPr>
          <w:ilvl w:val="0"/>
          <w:numId w:val="2"/>
        </w:numPr>
        <w:rPr>
          <w:rFonts w:asciiTheme="majorHAnsi" w:eastAsiaTheme="majorEastAsia" w:hAnsiTheme="majorHAnsi" w:cstheme="majorBidi"/>
          <w:b/>
          <w:bCs/>
          <w:szCs w:val="26"/>
        </w:rPr>
      </w:pPr>
      <w:r w:rsidRPr="000E1497">
        <w:rPr>
          <w:rFonts w:asciiTheme="majorHAnsi" w:eastAsiaTheme="majorEastAsia" w:hAnsiTheme="majorHAnsi" w:cstheme="majorBidi"/>
          <w:b/>
          <w:bCs/>
          <w:szCs w:val="26"/>
        </w:rPr>
        <w:t>202</w:t>
      </w:r>
      <w:r>
        <w:rPr>
          <w:rFonts w:asciiTheme="majorHAnsi" w:eastAsiaTheme="majorEastAsia" w:hAnsiTheme="majorHAnsi" w:cstheme="majorBidi"/>
          <w:b/>
          <w:bCs/>
          <w:szCs w:val="26"/>
        </w:rPr>
        <w:t>4</w:t>
      </w:r>
      <w:r w:rsidRPr="000E1497">
        <w:rPr>
          <w:rFonts w:asciiTheme="majorHAnsi" w:eastAsiaTheme="majorEastAsia" w:hAnsiTheme="majorHAnsi" w:cstheme="majorBidi"/>
          <w:b/>
          <w:bCs/>
          <w:szCs w:val="26"/>
        </w:rPr>
        <w:t xml:space="preserve"> meeting arrangements</w:t>
      </w:r>
    </w:p>
    <w:p w14:paraId="198206EC" w14:textId="77777777" w:rsidR="001A58E7" w:rsidRDefault="001A58E7" w:rsidP="001A58E7">
      <w:pPr>
        <w:pStyle w:val="ListParagraph"/>
        <w:ind w:left="502"/>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The 2024 SC will take place in Thailand (venue TBC). In line with RoP 1.2 the next meeting of the CC and the MoP and MoP could be help in any CP place</w:t>
      </w:r>
      <w:r w:rsidRPr="004418E0">
        <w:rPr>
          <w:rFonts w:asciiTheme="majorHAnsi" w:eastAsiaTheme="majorEastAsia" w:hAnsiTheme="majorHAnsi" w:cstheme="majorBidi"/>
          <w:i/>
          <w:iCs/>
          <w:sz w:val="18"/>
          <w:szCs w:val="18"/>
        </w:rPr>
        <w:t>.</w:t>
      </w:r>
    </w:p>
    <w:p w14:paraId="2C504D00" w14:textId="77777777" w:rsidR="001A58E7" w:rsidRPr="000E1497" w:rsidRDefault="001A58E7" w:rsidP="001A58E7">
      <w:pPr>
        <w:pStyle w:val="ListParagraph"/>
        <w:ind w:left="502"/>
        <w:rPr>
          <w:rFonts w:asciiTheme="majorHAnsi" w:eastAsiaTheme="majorEastAsia" w:hAnsiTheme="majorHAnsi" w:cstheme="majorBidi"/>
          <w:b/>
          <w:bCs/>
          <w:szCs w:val="26"/>
        </w:rPr>
      </w:pPr>
    </w:p>
    <w:p w14:paraId="1FA6B47F" w14:textId="77777777" w:rsidR="001A58E7" w:rsidRDefault="001A58E7" w:rsidP="001A58E7">
      <w:pPr>
        <w:pStyle w:val="ListParagraph"/>
        <w:numPr>
          <w:ilvl w:val="0"/>
          <w:numId w:val="2"/>
        </w:numPr>
        <w:rPr>
          <w:rFonts w:asciiTheme="majorHAnsi" w:eastAsiaTheme="majorEastAsia" w:hAnsiTheme="majorHAnsi" w:cstheme="majorBidi"/>
          <w:b/>
          <w:bCs/>
          <w:szCs w:val="26"/>
        </w:rPr>
      </w:pPr>
      <w:r w:rsidRPr="00F7542C">
        <w:rPr>
          <w:rFonts w:asciiTheme="majorHAnsi" w:eastAsiaTheme="majorEastAsia" w:hAnsiTheme="majorHAnsi" w:cstheme="majorBidi"/>
          <w:b/>
          <w:bCs/>
          <w:szCs w:val="26"/>
        </w:rPr>
        <w:t xml:space="preserve">Report adoption </w:t>
      </w:r>
    </w:p>
    <w:p w14:paraId="59672827" w14:textId="77777777" w:rsidR="001A58E7" w:rsidRPr="00F7542C" w:rsidRDefault="001A58E7" w:rsidP="001A58E7">
      <w:pPr>
        <w:pStyle w:val="ListParagraph"/>
        <w:rPr>
          <w:rFonts w:asciiTheme="majorHAnsi" w:eastAsiaTheme="majorEastAsia" w:hAnsiTheme="majorHAnsi" w:cstheme="majorBidi"/>
          <w:b/>
          <w:bCs/>
          <w:szCs w:val="26"/>
        </w:rPr>
      </w:pPr>
    </w:p>
    <w:p w14:paraId="36D96790" w14:textId="657C4CF6" w:rsidR="00ED09D1" w:rsidRPr="00E419D9" w:rsidRDefault="001A58E7" w:rsidP="00E419D9">
      <w:pPr>
        <w:pStyle w:val="ListParagraph"/>
        <w:numPr>
          <w:ilvl w:val="0"/>
          <w:numId w:val="2"/>
        </w:numPr>
        <w:rPr>
          <w:rFonts w:asciiTheme="majorHAnsi" w:eastAsiaTheme="majorEastAsia" w:hAnsiTheme="majorHAnsi" w:cstheme="majorBidi"/>
          <w:b/>
          <w:bCs/>
          <w:szCs w:val="26"/>
        </w:rPr>
      </w:pPr>
      <w:r w:rsidRPr="00F7542C">
        <w:rPr>
          <w:rFonts w:asciiTheme="majorHAnsi" w:eastAsiaTheme="majorEastAsia" w:hAnsiTheme="majorHAnsi" w:cstheme="majorBidi"/>
          <w:b/>
          <w:bCs/>
          <w:szCs w:val="26"/>
        </w:rPr>
        <w:t>Meetin</w:t>
      </w:r>
      <w:r>
        <w:rPr>
          <w:rFonts w:asciiTheme="majorHAnsi" w:eastAsiaTheme="majorEastAsia" w:hAnsiTheme="majorHAnsi" w:cstheme="majorBidi"/>
          <w:b/>
          <w:bCs/>
          <w:szCs w:val="26"/>
        </w:rPr>
        <w:t>g closure</w:t>
      </w:r>
    </w:p>
    <w:p w14:paraId="7AC2C013" w14:textId="77777777" w:rsidR="00ED09D1" w:rsidRDefault="00ED09D1"/>
    <w:p w14:paraId="79E082F8" w14:textId="77777777" w:rsidR="004B5014" w:rsidRPr="00AB6ACC" w:rsidRDefault="004B5014"/>
    <w:sectPr w:rsidR="004B5014" w:rsidRPr="00AB6ACC" w:rsidSect="005418F0">
      <w:headerReference w:type="first" r:id="rId12"/>
      <w:pgSz w:w="11906" w:h="16838"/>
      <w:pgMar w:top="630" w:right="1440" w:bottom="1080" w:left="1440" w:header="36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9429" w14:textId="77777777" w:rsidR="00500629" w:rsidRDefault="00500629" w:rsidP="000C1C71">
      <w:pPr>
        <w:spacing w:after="0" w:line="240" w:lineRule="auto"/>
      </w:pPr>
      <w:r>
        <w:separator/>
      </w:r>
    </w:p>
  </w:endnote>
  <w:endnote w:type="continuationSeparator" w:id="0">
    <w:p w14:paraId="51138980" w14:textId="77777777" w:rsidR="00500629" w:rsidRDefault="00500629"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384E" w14:textId="77777777" w:rsidR="00500629" w:rsidRDefault="00500629" w:rsidP="000C1C71">
      <w:pPr>
        <w:spacing w:after="0" w:line="240" w:lineRule="auto"/>
      </w:pPr>
      <w:bookmarkStart w:id="0" w:name="_Hlk101955844"/>
      <w:bookmarkEnd w:id="0"/>
      <w:r>
        <w:separator/>
      </w:r>
    </w:p>
  </w:footnote>
  <w:footnote w:type="continuationSeparator" w:id="0">
    <w:p w14:paraId="7EF1CF43" w14:textId="77777777" w:rsidR="00500629" w:rsidRDefault="00500629"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13A8" w14:textId="401C3D0F" w:rsidR="00FF1161" w:rsidRDefault="00FF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99E7" w14:textId="165F316F" w:rsidR="000C1C71" w:rsidRDefault="00E94420" w:rsidP="00F44665">
    <w:pPr>
      <w:pStyle w:val="Header"/>
      <w:rPr>
        <w:color w:val="AEAAAA" w:themeColor="background2" w:themeShade="BF"/>
      </w:rPr>
    </w:pPr>
    <w:r>
      <w:rPr>
        <w:color w:val="AEAAAA" w:themeColor="background2" w:themeShade="BF"/>
      </w:rPr>
      <w:t>MoP</w:t>
    </w:r>
    <w:r w:rsidR="00BA504C">
      <w:rPr>
        <w:color w:val="AEAAAA" w:themeColor="background2" w:themeShade="BF"/>
      </w:rPr>
      <w:t>-</w:t>
    </w:r>
    <w:r>
      <w:rPr>
        <w:color w:val="AEAAAA" w:themeColor="background2" w:themeShade="BF"/>
      </w:rPr>
      <w:t>10</w:t>
    </w:r>
    <w:r w:rsidR="00BA504C">
      <w:rPr>
        <w:color w:val="AEAAAA" w:themeColor="background2" w:themeShade="BF"/>
      </w:rPr>
      <w:t>-</w:t>
    </w:r>
    <w:r w:rsidR="001A58E7">
      <w:rPr>
        <w:color w:val="AEAAAA" w:themeColor="background2" w:themeShade="BF"/>
      </w:rPr>
      <w:t>ADM-03</w:t>
    </w:r>
  </w:p>
  <w:p w14:paraId="2B9B5156" w14:textId="77777777" w:rsidR="0080023C" w:rsidRPr="00D628EF" w:rsidRDefault="0080023C" w:rsidP="00F44665">
    <w:pPr>
      <w:pStyle w:val="Header"/>
      <w:rPr>
        <w:color w:val="AEAAAA" w:themeColor="background2"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59AD" w14:textId="2D98204F" w:rsidR="000C1C71" w:rsidRDefault="00E94420" w:rsidP="000A7E45">
    <w:pPr>
      <w:pStyle w:val="Header"/>
    </w:pPr>
    <w:r>
      <w:rPr>
        <w:b/>
        <w:bCs/>
        <w:lang w:val="fr-FR"/>
      </w:rPr>
      <w:t>MoP</w:t>
    </w:r>
    <w:r w:rsidR="00092C49">
      <w:rPr>
        <w:b/>
        <w:bCs/>
        <w:lang w:val="fr-FR"/>
      </w:rPr>
      <w:t>-</w:t>
    </w:r>
    <w:r>
      <w:rPr>
        <w:b/>
        <w:bCs/>
        <w:lang w:val="fr-FR"/>
      </w:rPr>
      <w:t>10</w:t>
    </w:r>
    <w:r w:rsidR="00092C49">
      <w:rPr>
        <w:b/>
        <w:bCs/>
        <w:lang w:val="fr-FR"/>
      </w:rPr>
      <w:t>-</w:t>
    </w:r>
    <w:r w:rsidR="00F13EC5">
      <w:rPr>
        <w:b/>
        <w:bCs/>
        <w:lang w:val="fr-FR"/>
      </w:rPr>
      <w:t xml:space="preserve">ADM-03 </w:t>
    </w:r>
    <w:r w:rsidR="000A7E45">
      <w:rPr>
        <w:b/>
        <w:bCs/>
        <w:lang w:val="fr-FR"/>
      </w:rPr>
      <w:tab/>
    </w:r>
    <w:r w:rsidR="000A7E45">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75C4" w14:textId="5CF81FA7" w:rsidR="00ED09D1" w:rsidRDefault="00ED09D1" w:rsidP="000A7E45">
    <w:pPr>
      <w:pStyle w:val="Header"/>
    </w:pPr>
    <w:r>
      <w:rPr>
        <w:b/>
        <w:bCs/>
        <w:lang w:val="fr-FR"/>
      </w:rPr>
      <w:t xml:space="preserve">MoP-10-ADM-03 </w:t>
    </w:r>
    <w:r>
      <w:rPr>
        <w:b/>
        <w:bCs/>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62CDA"/>
    <w:multiLevelType w:val="multilevel"/>
    <w:tmpl w:val="AB72B1DA"/>
    <w:lvl w:ilvl="0">
      <w:start w:val="1"/>
      <w:numFmt w:val="decimal"/>
      <w:lvlText w:val="%1."/>
      <w:lvlJc w:val="left"/>
      <w:pPr>
        <w:ind w:left="502" w:hanging="360"/>
      </w:pPr>
      <w:rPr>
        <w:rFonts w:asciiTheme="minorHAnsi" w:hAnsiTheme="minorHAnsi" w:cstheme="minorHAnsi" w:hint="default"/>
        <w:b/>
        <w:bCs/>
      </w:rPr>
    </w:lvl>
    <w:lvl w:ilvl="1">
      <w:start w:val="1"/>
      <w:numFmt w:val="decimal"/>
      <w:lvlText w:val="%1.%2."/>
      <w:lvlJc w:val="left"/>
      <w:pPr>
        <w:ind w:left="792" w:hanging="432"/>
      </w:pPr>
      <w:rPr>
        <w:b w:val="0"/>
        <w:bCs w:val="0"/>
        <w:i w:val="0"/>
        <w:sz w:val="22"/>
        <w:szCs w:val="22"/>
        <w:u w:val="no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43509">
    <w:abstractNumId w:val="1"/>
  </w:num>
  <w:num w:numId="2" w16cid:durableId="150130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163E6"/>
    <w:rsid w:val="00016414"/>
    <w:rsid w:val="00092C49"/>
    <w:rsid w:val="000A7E45"/>
    <w:rsid w:val="000B1F4F"/>
    <w:rsid w:val="000C1C71"/>
    <w:rsid w:val="00106109"/>
    <w:rsid w:val="0013574A"/>
    <w:rsid w:val="00173CA6"/>
    <w:rsid w:val="001A58E7"/>
    <w:rsid w:val="001B0E9A"/>
    <w:rsid w:val="001D3988"/>
    <w:rsid w:val="00242288"/>
    <w:rsid w:val="002A2BD1"/>
    <w:rsid w:val="002B4075"/>
    <w:rsid w:val="00395A1E"/>
    <w:rsid w:val="003E613E"/>
    <w:rsid w:val="00402206"/>
    <w:rsid w:val="00412564"/>
    <w:rsid w:val="0041683C"/>
    <w:rsid w:val="00427312"/>
    <w:rsid w:val="0048256E"/>
    <w:rsid w:val="004B5014"/>
    <w:rsid w:val="004D58DD"/>
    <w:rsid w:val="00500629"/>
    <w:rsid w:val="005418F0"/>
    <w:rsid w:val="005642F7"/>
    <w:rsid w:val="00564E58"/>
    <w:rsid w:val="006273CA"/>
    <w:rsid w:val="00683F79"/>
    <w:rsid w:val="0069410E"/>
    <w:rsid w:val="006B1224"/>
    <w:rsid w:val="006B3120"/>
    <w:rsid w:val="006B602C"/>
    <w:rsid w:val="006C0B8E"/>
    <w:rsid w:val="006F5662"/>
    <w:rsid w:val="006F612D"/>
    <w:rsid w:val="00764704"/>
    <w:rsid w:val="007701BF"/>
    <w:rsid w:val="007977CC"/>
    <w:rsid w:val="0080023C"/>
    <w:rsid w:val="00820B69"/>
    <w:rsid w:val="008E2DA7"/>
    <w:rsid w:val="00953772"/>
    <w:rsid w:val="00987A8B"/>
    <w:rsid w:val="009A0F5A"/>
    <w:rsid w:val="00A13507"/>
    <w:rsid w:val="00AA0D9C"/>
    <w:rsid w:val="00AB6ACC"/>
    <w:rsid w:val="00AF0194"/>
    <w:rsid w:val="00B04EEC"/>
    <w:rsid w:val="00B116B4"/>
    <w:rsid w:val="00B31070"/>
    <w:rsid w:val="00B4007D"/>
    <w:rsid w:val="00B94399"/>
    <w:rsid w:val="00BA504C"/>
    <w:rsid w:val="00BE3501"/>
    <w:rsid w:val="00BE42A5"/>
    <w:rsid w:val="00BF1731"/>
    <w:rsid w:val="00C62D91"/>
    <w:rsid w:val="00C76A71"/>
    <w:rsid w:val="00C944D5"/>
    <w:rsid w:val="00CE55E4"/>
    <w:rsid w:val="00D04D9C"/>
    <w:rsid w:val="00D11221"/>
    <w:rsid w:val="00D212CA"/>
    <w:rsid w:val="00D628EF"/>
    <w:rsid w:val="00DA3481"/>
    <w:rsid w:val="00DC1B9B"/>
    <w:rsid w:val="00E06E40"/>
    <w:rsid w:val="00E24C71"/>
    <w:rsid w:val="00E419D9"/>
    <w:rsid w:val="00E943E3"/>
    <w:rsid w:val="00E94420"/>
    <w:rsid w:val="00EC4DF7"/>
    <w:rsid w:val="00ED0330"/>
    <w:rsid w:val="00ED09D1"/>
    <w:rsid w:val="00F13EC5"/>
    <w:rsid w:val="00F27000"/>
    <w:rsid w:val="00F44460"/>
    <w:rsid w:val="00F44665"/>
    <w:rsid w:val="00F94C50"/>
    <w:rsid w:val="00FA7143"/>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semiHidden/>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semiHidden/>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Pierre SIOFA</cp:lastModifiedBy>
  <cp:revision>16</cp:revision>
  <dcterms:created xsi:type="dcterms:W3CDTF">2023-04-20T10:22:00Z</dcterms:created>
  <dcterms:modified xsi:type="dcterms:W3CDTF">2023-05-02T09:11:00Z</dcterms:modified>
</cp:coreProperties>
</file>