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6A8B" w14:textId="0765F1D5" w:rsidR="00CD30A3" w:rsidRPr="00FF26EF" w:rsidRDefault="00956855" w:rsidP="005A082F">
      <w:pPr>
        <w:shd w:val="clear" w:color="auto" w:fill="FFFFFF"/>
        <w:spacing w:before="240" w:after="0" w:line="240" w:lineRule="auto"/>
        <w:jc w:val="center"/>
        <w:rPr>
          <w:rFonts w:asciiTheme="majorHAnsi" w:hAnsiTheme="majorHAnsi" w:cs="Times New Roman"/>
          <w:b/>
          <w:bCs/>
          <w:lang w:eastAsia="fr-FR"/>
        </w:rPr>
      </w:pPr>
      <w:r w:rsidRPr="00FF26EF">
        <w:rPr>
          <w:rFonts w:asciiTheme="majorHAnsi" w:hAnsiTheme="majorHAnsi" w:cs="Times New Roman"/>
          <w:b/>
          <w:bCs/>
          <w:lang w:eastAsia="fr-FR"/>
        </w:rPr>
        <w:t>CMM 2019/13</w:t>
      </w:r>
      <w:r w:rsidR="007D72AE">
        <w:rPr>
          <w:rStyle w:val="FootnoteReference"/>
          <w:rFonts w:asciiTheme="majorHAnsi" w:hAnsiTheme="majorHAnsi" w:cs="Times New Roman"/>
          <w:b/>
          <w:bCs/>
          <w:lang w:eastAsia="fr-FR"/>
        </w:rPr>
        <w:footnoteReference w:id="1"/>
      </w:r>
    </w:p>
    <w:p w14:paraId="51965BF1" w14:textId="119E5980" w:rsidR="00CD30A3" w:rsidRPr="00FF26EF" w:rsidRDefault="00763705" w:rsidP="00763705">
      <w:pPr>
        <w:shd w:val="clear" w:color="auto" w:fill="FFFFFF"/>
        <w:spacing w:before="240" w:line="240" w:lineRule="auto"/>
        <w:ind w:right="5"/>
        <w:jc w:val="center"/>
        <w:rPr>
          <w:rFonts w:asciiTheme="majorHAnsi" w:hAnsiTheme="majorHAnsi" w:cs="Times New Roman"/>
          <w:b/>
          <w:bCs/>
          <w:lang w:eastAsia="fr-FR"/>
        </w:rPr>
      </w:pPr>
      <w:r>
        <w:rPr>
          <w:rFonts w:asciiTheme="majorHAnsi" w:hAnsiTheme="majorHAnsi" w:cs="Times New Roman"/>
          <w:b/>
          <w:bCs/>
          <w:lang w:eastAsia="fr-FR"/>
        </w:rPr>
        <w:t>C</w:t>
      </w:r>
      <w:r w:rsidRPr="00763705">
        <w:rPr>
          <w:rFonts w:asciiTheme="majorHAnsi" w:hAnsiTheme="majorHAnsi" w:cs="Times New Roman"/>
          <w:b/>
          <w:bCs/>
          <w:lang w:eastAsia="fr-FR"/>
        </w:rPr>
        <w:t xml:space="preserve">onservation and </w:t>
      </w:r>
      <w:r>
        <w:rPr>
          <w:rFonts w:asciiTheme="majorHAnsi" w:hAnsiTheme="majorHAnsi" w:cs="Times New Roman"/>
          <w:b/>
          <w:bCs/>
          <w:lang w:eastAsia="fr-FR"/>
        </w:rPr>
        <w:t>M</w:t>
      </w:r>
      <w:r w:rsidRPr="00763705">
        <w:rPr>
          <w:rFonts w:asciiTheme="majorHAnsi" w:hAnsiTheme="majorHAnsi" w:cs="Times New Roman"/>
          <w:b/>
          <w:bCs/>
          <w:lang w:eastAsia="fr-FR"/>
        </w:rPr>
        <w:t xml:space="preserve">anagement </w:t>
      </w:r>
      <w:r>
        <w:rPr>
          <w:rFonts w:asciiTheme="majorHAnsi" w:hAnsiTheme="majorHAnsi" w:cs="Times New Roman"/>
          <w:b/>
          <w:bCs/>
          <w:lang w:eastAsia="fr-FR"/>
        </w:rPr>
        <w:t>M</w:t>
      </w:r>
      <w:r w:rsidRPr="00763705">
        <w:rPr>
          <w:rFonts w:asciiTheme="majorHAnsi" w:hAnsiTheme="majorHAnsi" w:cs="Times New Roman"/>
          <w:b/>
          <w:bCs/>
          <w:lang w:eastAsia="fr-FR"/>
        </w:rPr>
        <w:t xml:space="preserve">easure on mitigation of </w:t>
      </w:r>
      <w:proofErr w:type="gramStart"/>
      <w:r w:rsidRPr="00763705">
        <w:rPr>
          <w:rFonts w:asciiTheme="majorHAnsi" w:hAnsiTheme="majorHAnsi" w:cs="Times New Roman"/>
          <w:b/>
          <w:bCs/>
          <w:lang w:eastAsia="fr-FR"/>
        </w:rPr>
        <w:t>seabirds</w:t>
      </w:r>
      <w:proofErr w:type="gramEnd"/>
      <w:r w:rsidRPr="00763705">
        <w:rPr>
          <w:rFonts w:asciiTheme="majorHAnsi" w:hAnsiTheme="majorHAnsi" w:cs="Times New Roman"/>
          <w:b/>
          <w:bCs/>
          <w:lang w:eastAsia="fr-FR"/>
        </w:rPr>
        <w:t xml:space="preserve"> bycatch in demersal longlines and other demersal fishing gears fisheries</w:t>
      </w:r>
      <w:r>
        <w:rPr>
          <w:rFonts w:asciiTheme="majorHAnsi" w:hAnsiTheme="majorHAnsi" w:cs="Times New Roman"/>
          <w:b/>
          <w:bCs/>
          <w:lang w:eastAsia="fr-FR"/>
        </w:rPr>
        <w:br/>
      </w:r>
      <w:r w:rsidRPr="00763705">
        <w:rPr>
          <w:rFonts w:asciiTheme="majorHAnsi" w:hAnsiTheme="majorHAnsi" w:cs="Times New Roman"/>
          <w:b/>
          <w:bCs/>
          <w:lang w:eastAsia="fr-FR"/>
        </w:rPr>
        <w:t xml:space="preserve"> </w:t>
      </w:r>
      <w:r>
        <w:rPr>
          <w:rFonts w:asciiTheme="majorHAnsi" w:hAnsiTheme="majorHAnsi" w:cs="Times New Roman"/>
          <w:b/>
          <w:bCs/>
          <w:lang w:eastAsia="fr-FR"/>
        </w:rPr>
        <w:t>(Mitigation of Seabirds Bycatch)</w:t>
      </w:r>
    </w:p>
    <w:p w14:paraId="105219B9" w14:textId="77777777" w:rsidR="00CD30A3" w:rsidRPr="00FF26EF" w:rsidRDefault="00CD30A3" w:rsidP="005A082F">
      <w:pPr>
        <w:shd w:val="clear" w:color="auto" w:fill="FFFFFF"/>
        <w:spacing w:before="240" w:line="240" w:lineRule="auto"/>
        <w:rPr>
          <w:rFonts w:asciiTheme="majorHAnsi" w:hAnsiTheme="majorHAnsi" w:cs="Times New Roman"/>
        </w:rPr>
      </w:pPr>
    </w:p>
    <w:p w14:paraId="38B19AA2" w14:textId="77777777" w:rsidR="00CD30A3" w:rsidRPr="00FF26EF" w:rsidRDefault="00CD30A3" w:rsidP="005A082F">
      <w:pPr>
        <w:spacing w:before="240" w:line="240" w:lineRule="auto"/>
        <w:rPr>
          <w:rFonts w:asciiTheme="majorHAnsi" w:hAnsiTheme="majorHAnsi" w:cs="Times New Roman"/>
          <w:b/>
        </w:rPr>
      </w:pPr>
      <w:r w:rsidRPr="00FF26EF">
        <w:rPr>
          <w:rFonts w:asciiTheme="majorHAnsi" w:hAnsiTheme="majorHAnsi" w:cs="Times New Roman"/>
          <w:b/>
        </w:rPr>
        <w:t xml:space="preserve">The Meeting of the Parties to the Southern Indian Ocean Fisheries Agreement: </w:t>
      </w:r>
    </w:p>
    <w:p w14:paraId="10861D2F" w14:textId="5CDE9C14" w:rsidR="00CD30A3" w:rsidRPr="00FF26EF" w:rsidRDefault="00CD30A3" w:rsidP="00FF26EF">
      <w:pPr>
        <w:spacing w:before="240" w:line="240" w:lineRule="auto"/>
        <w:rPr>
          <w:rFonts w:asciiTheme="majorHAnsi" w:hAnsiTheme="majorHAnsi" w:cs="Times New Roman"/>
        </w:rPr>
      </w:pPr>
      <w:r w:rsidRPr="00FF26EF">
        <w:rPr>
          <w:rFonts w:asciiTheme="majorHAnsi" w:hAnsiTheme="majorHAnsi" w:cs="Times New Roman"/>
          <w:i/>
        </w:rPr>
        <w:t xml:space="preserve">RECALLING </w:t>
      </w:r>
      <w:r w:rsidRPr="00FF26EF">
        <w:rPr>
          <w:rFonts w:asciiTheme="majorHAnsi" w:hAnsiTheme="majorHAnsi" w:cs="Times New Roman"/>
        </w:rPr>
        <w:t>the relevant provisions of the Southern Indian Ocean Fisheries Agreement, in particular Article 4</w:t>
      </w:r>
      <w:r w:rsidR="00527EF9" w:rsidRPr="00FF26EF">
        <w:rPr>
          <w:rFonts w:asciiTheme="majorHAnsi" w:hAnsiTheme="majorHAnsi" w:cs="Times New Roman"/>
        </w:rPr>
        <w:t xml:space="preserve"> and </w:t>
      </w:r>
      <w:proofErr w:type="gramStart"/>
      <w:r w:rsidR="00527EF9" w:rsidRPr="00FF26EF">
        <w:rPr>
          <w:rFonts w:asciiTheme="majorHAnsi" w:hAnsiTheme="majorHAnsi" w:cs="Times New Roman"/>
        </w:rPr>
        <w:t>6</w:t>
      </w:r>
      <w:r w:rsidRPr="00FF26EF">
        <w:rPr>
          <w:rFonts w:asciiTheme="majorHAnsi" w:hAnsiTheme="majorHAnsi" w:cs="Times New Roman"/>
        </w:rPr>
        <w:t>;</w:t>
      </w:r>
      <w:proofErr w:type="gramEnd"/>
    </w:p>
    <w:p w14:paraId="21BA4E8D" w14:textId="77777777" w:rsidR="008771E1" w:rsidRPr="00FF26EF" w:rsidRDefault="008771E1" w:rsidP="00FF26EF">
      <w:pPr>
        <w:spacing w:before="240" w:line="240" w:lineRule="auto"/>
        <w:rPr>
          <w:rFonts w:asciiTheme="majorHAnsi" w:hAnsiTheme="majorHAnsi" w:cs="Times New Roman"/>
        </w:rPr>
      </w:pPr>
      <w:r w:rsidRPr="00FF26EF">
        <w:rPr>
          <w:rFonts w:asciiTheme="majorHAnsi" w:hAnsiTheme="majorHAnsi" w:cs="Times New Roman"/>
          <w:i/>
        </w:rPr>
        <w:t xml:space="preserve">CONSIDERING </w:t>
      </w:r>
      <w:r w:rsidRPr="00FF26EF">
        <w:rPr>
          <w:rFonts w:asciiTheme="majorHAnsi" w:hAnsiTheme="majorHAnsi" w:cs="Times New Roman"/>
        </w:rPr>
        <w:t>that the United Nations Food and Agriculture Organization (FAO) International Plan of Action for Seabirds calls on States to cooperate through regional fisheries organizations to mitigate incidental by-catch of seabirds;</w:t>
      </w:r>
    </w:p>
    <w:p w14:paraId="036439EA" w14:textId="77777777" w:rsidR="008771E1" w:rsidRPr="00FF26EF" w:rsidRDefault="008771E1" w:rsidP="00FF26EF">
      <w:pPr>
        <w:spacing w:before="240" w:line="240" w:lineRule="auto"/>
        <w:rPr>
          <w:rFonts w:asciiTheme="majorHAnsi" w:hAnsiTheme="majorHAnsi" w:cs="Times New Roman"/>
        </w:rPr>
      </w:pPr>
      <w:r w:rsidRPr="00FF26EF">
        <w:rPr>
          <w:rFonts w:asciiTheme="majorHAnsi" w:hAnsiTheme="majorHAnsi" w:cs="Times New Roman"/>
          <w:i/>
        </w:rPr>
        <w:t>RECOGNISING</w:t>
      </w:r>
      <w:r w:rsidRPr="00FF26EF">
        <w:rPr>
          <w:rFonts w:asciiTheme="majorHAnsi" w:hAnsiTheme="majorHAnsi" w:cs="Times New Roman"/>
        </w:rPr>
        <w:t xml:space="preserve"> the need to strengthen mechanisms to protect seabirds in the Southern Indian Ocean;</w:t>
      </w:r>
    </w:p>
    <w:p w14:paraId="370E6C72" w14:textId="77777777" w:rsidR="008771E1" w:rsidRPr="00FF26EF" w:rsidRDefault="008771E1" w:rsidP="00FF26EF">
      <w:pPr>
        <w:spacing w:before="240" w:line="240" w:lineRule="auto"/>
        <w:rPr>
          <w:rFonts w:asciiTheme="majorHAnsi" w:hAnsiTheme="majorHAnsi" w:cs="Times New Roman"/>
        </w:rPr>
      </w:pPr>
      <w:r w:rsidRPr="00FF26EF">
        <w:rPr>
          <w:rFonts w:asciiTheme="majorHAnsi" w:hAnsiTheme="majorHAnsi" w:cs="Times New Roman"/>
          <w:i/>
        </w:rPr>
        <w:t>FURTHER TAKING INTO ACCOUNT</w:t>
      </w:r>
      <w:r w:rsidRPr="00FF26EF">
        <w:rPr>
          <w:rFonts w:asciiTheme="majorHAnsi" w:hAnsiTheme="majorHAnsi" w:cs="Times New Roman"/>
        </w:rPr>
        <w:t xml:space="preserve"> the FAO Technical Guidelines for Responsible Fisheries concerning best practices to reduce incidental catch of seabirds in capture fisheries; </w:t>
      </w:r>
    </w:p>
    <w:p w14:paraId="63168507" w14:textId="3F633239" w:rsidR="008771E1" w:rsidRPr="00FF26EF" w:rsidRDefault="008771E1" w:rsidP="00FF26EF">
      <w:pPr>
        <w:spacing w:before="240" w:line="240" w:lineRule="auto"/>
        <w:rPr>
          <w:rFonts w:asciiTheme="majorHAnsi" w:hAnsiTheme="majorHAnsi" w:cs="Times New Roman"/>
        </w:rPr>
      </w:pPr>
      <w:r w:rsidRPr="00FF26EF">
        <w:rPr>
          <w:rFonts w:asciiTheme="majorHAnsi" w:hAnsiTheme="majorHAnsi" w:cs="Times New Roman"/>
          <w:i/>
        </w:rPr>
        <w:t>NOTING</w:t>
      </w:r>
      <w:r w:rsidRPr="00FF26EF">
        <w:rPr>
          <w:rFonts w:asciiTheme="majorHAnsi" w:hAnsiTheme="majorHAnsi" w:cs="Times New Roman"/>
        </w:rPr>
        <w:t xml:space="preserve"> the Agreement on the Conservation of Albatrosses and Petrels (ACAP) has established best practice seabird bycatch mitigation measures for trawl and demersal longline fisheries;</w:t>
      </w:r>
    </w:p>
    <w:p w14:paraId="6904BD71" w14:textId="77777777" w:rsidR="00CD30A3" w:rsidRPr="00FF26EF" w:rsidRDefault="00CD30A3" w:rsidP="005A082F">
      <w:pPr>
        <w:spacing w:before="240" w:line="240" w:lineRule="auto"/>
        <w:jc w:val="both"/>
        <w:rPr>
          <w:rFonts w:asciiTheme="majorHAnsi" w:hAnsiTheme="majorHAnsi" w:cs="Times New Roman"/>
          <w:b/>
        </w:rPr>
      </w:pPr>
      <w:r w:rsidRPr="00FF26EF">
        <w:rPr>
          <w:rFonts w:asciiTheme="majorHAnsi" w:hAnsiTheme="majorHAnsi" w:cs="Times New Roman"/>
          <w:b/>
          <w:i/>
        </w:rPr>
        <w:t xml:space="preserve">ADOPTS </w:t>
      </w:r>
      <w:r w:rsidRPr="00FF26EF">
        <w:rPr>
          <w:rFonts w:asciiTheme="majorHAnsi" w:hAnsiTheme="majorHAnsi" w:cs="Times New Roman"/>
          <w:b/>
        </w:rPr>
        <w:t xml:space="preserve">the following CMM in accordance with Article 4 and 6 of the Agreement: </w:t>
      </w:r>
    </w:p>
    <w:p w14:paraId="75E48FDC" w14:textId="77777777" w:rsidR="00F77529" w:rsidRPr="00FF26EF" w:rsidRDefault="00F77529" w:rsidP="00FF26EF">
      <w:pPr>
        <w:spacing w:before="240" w:after="240" w:line="240" w:lineRule="auto"/>
        <w:ind w:left="11" w:right="17" w:firstLine="0"/>
        <w:jc w:val="both"/>
        <w:rPr>
          <w:rFonts w:asciiTheme="majorHAnsi" w:hAnsiTheme="majorHAnsi" w:cs="Times New Roman"/>
          <w:b/>
        </w:rPr>
      </w:pPr>
      <w:r w:rsidRPr="00FF26EF">
        <w:rPr>
          <w:rFonts w:asciiTheme="majorHAnsi" w:hAnsiTheme="majorHAnsi" w:cs="Times New Roman"/>
          <w:b/>
        </w:rPr>
        <w:t>Application and geographic scope</w:t>
      </w:r>
    </w:p>
    <w:p w14:paraId="5C6FE13B" w14:textId="6227F9FC" w:rsidR="00527EF9" w:rsidRPr="00FF26EF" w:rsidRDefault="00F77529" w:rsidP="00FF26EF">
      <w:pPr>
        <w:pStyle w:val="CMMLevel1"/>
        <w:rPr>
          <w:rFonts w:cs="Times New Roman"/>
          <w:b/>
          <w:u w:val="single"/>
        </w:rPr>
      </w:pPr>
      <w:r w:rsidRPr="00FF26EF">
        <w:t xml:space="preserve">This CMM applies to all fishing vessels of Contracting Parties, cooperating non-Contracting Parties and participating fishing entities to the Agreement (collectively CCPs), engaged in fishing operations in the SIOFA </w:t>
      </w:r>
      <w:r w:rsidR="00AB588A">
        <w:t>Area of Application (Agreement Area)</w:t>
      </w:r>
      <w:r w:rsidR="00527EF9" w:rsidRPr="00FF26EF">
        <w:rPr>
          <w:rFonts w:cs="Times New Roman"/>
        </w:rPr>
        <w:t>, south of 25°S.</w:t>
      </w:r>
    </w:p>
    <w:p w14:paraId="76077374" w14:textId="32AE2079" w:rsidR="00D82378" w:rsidRPr="00FF26EF" w:rsidRDefault="002B5233" w:rsidP="00FF26EF">
      <w:pPr>
        <w:spacing w:before="240" w:after="240" w:line="240" w:lineRule="auto"/>
        <w:ind w:left="0" w:right="17" w:firstLine="0"/>
        <w:jc w:val="both"/>
        <w:rPr>
          <w:rFonts w:asciiTheme="majorHAnsi" w:hAnsiTheme="majorHAnsi" w:cs="Times New Roman"/>
          <w:b/>
        </w:rPr>
      </w:pPr>
      <w:r w:rsidRPr="00FF26EF">
        <w:rPr>
          <w:rFonts w:asciiTheme="majorHAnsi" w:hAnsiTheme="majorHAnsi" w:cs="Times New Roman"/>
          <w:b/>
        </w:rPr>
        <w:t>General provisions</w:t>
      </w:r>
      <w:r w:rsidR="00BD1CB5" w:rsidRPr="00FF26EF">
        <w:rPr>
          <w:rFonts w:asciiTheme="majorHAnsi" w:hAnsiTheme="majorHAnsi" w:cs="Times New Roman"/>
          <w:b/>
        </w:rPr>
        <w:t xml:space="preserve"> </w:t>
      </w:r>
      <w:r w:rsidR="00AC1CBB" w:rsidRPr="00FF26EF">
        <w:rPr>
          <w:rFonts w:asciiTheme="majorHAnsi" w:hAnsiTheme="majorHAnsi" w:cs="Times New Roman"/>
          <w:b/>
        </w:rPr>
        <w:t>for demersal</w:t>
      </w:r>
      <w:r w:rsidR="002358CB" w:rsidRPr="00FF26EF">
        <w:rPr>
          <w:rFonts w:asciiTheme="majorHAnsi" w:hAnsiTheme="majorHAnsi" w:cs="Times New Roman"/>
          <w:b/>
        </w:rPr>
        <w:t xml:space="preserve"> longliners and Other demersal fishing gears</w:t>
      </w:r>
      <w:r w:rsidR="00067A0A" w:rsidRPr="00FF26EF">
        <w:rPr>
          <w:rFonts w:asciiTheme="majorHAnsi" w:hAnsiTheme="majorHAnsi" w:cs="Times New Roman"/>
          <w:b/>
        </w:rPr>
        <w:t xml:space="preserve"> </w:t>
      </w:r>
    </w:p>
    <w:p w14:paraId="5AE2051A" w14:textId="5D209952" w:rsidR="009B2611" w:rsidRDefault="00527EF9" w:rsidP="00B77E29">
      <w:pPr>
        <w:pStyle w:val="CMMLevel1"/>
      </w:pPr>
      <w:r w:rsidRPr="00FF26EF">
        <w:t xml:space="preserve">Until such time that the SIOFA Scientific Committee has developed advice for the Meeting of Parties on the most appropriate response to mitigate and minimise incidental </w:t>
      </w:r>
      <w:r w:rsidR="007E6523" w:rsidRPr="00FF26EF">
        <w:t xml:space="preserve">bycatch </w:t>
      </w:r>
      <w:r w:rsidR="00ED4AB6" w:rsidRPr="00FF26EF">
        <w:t xml:space="preserve">of seabirds </w:t>
      </w:r>
      <w:r w:rsidR="007E6523" w:rsidRPr="00FF26EF">
        <w:t xml:space="preserve">by </w:t>
      </w:r>
      <w:r w:rsidR="00ED4AB6" w:rsidRPr="00FF26EF">
        <w:t>demersal</w:t>
      </w:r>
      <w:r w:rsidRPr="00FF26EF">
        <w:t xml:space="preserve"> fishing gear</w:t>
      </w:r>
      <w:r w:rsidR="00ED4AB6" w:rsidRPr="00FF26EF">
        <w:t xml:space="preserve">s deployed in the </w:t>
      </w:r>
      <w:r w:rsidR="00AB588A">
        <w:t>Agreement Area</w:t>
      </w:r>
      <w:r w:rsidRPr="00FF26EF">
        <w:t xml:space="preserve">, CCPs shall require any </w:t>
      </w:r>
      <w:r w:rsidR="002358CB" w:rsidRPr="00FF26EF">
        <w:t>demersal  longliners and other demersal fishing gears</w:t>
      </w:r>
      <w:r w:rsidR="002358CB" w:rsidRPr="00FF26EF" w:rsidDel="007F5A96">
        <w:t xml:space="preserve"> </w:t>
      </w:r>
      <w:r w:rsidRPr="00FF26EF">
        <w:t xml:space="preserve">flying their flag </w:t>
      </w:r>
      <w:r w:rsidR="00BD1CB5" w:rsidRPr="00FF26EF">
        <w:t xml:space="preserve">and operating in </w:t>
      </w:r>
      <w:r w:rsidR="00ED4AB6" w:rsidRPr="00FF26EF">
        <w:t>this</w:t>
      </w:r>
      <w:r w:rsidR="00BD1CB5" w:rsidRPr="00FF26EF">
        <w:t xml:space="preserve"> area </w:t>
      </w:r>
      <w:r w:rsidRPr="00FF26EF">
        <w:t xml:space="preserve">to apply the following mitigation measures: </w:t>
      </w:r>
    </w:p>
    <w:p w14:paraId="1D028764" w14:textId="0994D5A8" w:rsidR="00566A16" w:rsidRPr="00FF26EF" w:rsidRDefault="0070112A" w:rsidP="00FF26EF">
      <w:pPr>
        <w:pStyle w:val="CMMLevel2"/>
        <w:spacing w:before="120"/>
      </w:pPr>
      <w:r>
        <w:t>t</w:t>
      </w:r>
      <w:r w:rsidR="00B22C5A" w:rsidRPr="00FF26EF">
        <w:t xml:space="preserve">he location and level of lighting </w:t>
      </w:r>
      <w:r w:rsidR="00335191" w:rsidRPr="00FF26EF">
        <w:t xml:space="preserve">shall be arranged </w:t>
      </w:r>
      <w:r w:rsidR="00B22C5A" w:rsidRPr="00FF26EF">
        <w:t>so as to minimise illumination directed out from the vessel, consistent with the safe operation of the vessel</w:t>
      </w:r>
      <w:r w:rsidR="00335191" w:rsidRPr="00FF26EF">
        <w:t xml:space="preserve"> and the safety of the </w:t>
      </w:r>
      <w:proofErr w:type="gramStart"/>
      <w:r w:rsidR="00335191" w:rsidRPr="00FF26EF">
        <w:t>crew</w:t>
      </w:r>
      <w:r w:rsidR="00B22C5A" w:rsidRPr="00FF26EF">
        <w:t>;</w:t>
      </w:r>
      <w:proofErr w:type="gramEnd"/>
      <w:r w:rsidR="005A082F" w:rsidRPr="00FF26EF">
        <w:t xml:space="preserve"> </w:t>
      </w:r>
    </w:p>
    <w:p w14:paraId="5B20EAF1" w14:textId="1A14D1E1" w:rsidR="00566A16" w:rsidRPr="00FF26EF" w:rsidRDefault="0070112A" w:rsidP="00FF26EF">
      <w:pPr>
        <w:pStyle w:val="CMMLevel2"/>
        <w:spacing w:before="120"/>
      </w:pPr>
      <w:r>
        <w:t>i</w:t>
      </w:r>
      <w:r w:rsidR="005A082F" w:rsidRPr="00FF26EF">
        <w:t>nformation about birds colliding with the vessel</w:t>
      </w:r>
      <w:r w:rsidR="007E6523" w:rsidRPr="00FF26EF">
        <w:t>,</w:t>
      </w:r>
      <w:r w:rsidR="005A082F" w:rsidRPr="00FF26EF">
        <w:t xml:space="preserve"> or caught by its gears will be recorded in accordance with CMM </w:t>
      </w:r>
      <w:r w:rsidR="007D72AE">
        <w:t>2021</w:t>
      </w:r>
      <w:r w:rsidR="005A082F" w:rsidRPr="00FF26EF">
        <w:t xml:space="preserve">/02 (Data </w:t>
      </w:r>
      <w:r w:rsidR="00763705">
        <w:t>Standards</w:t>
      </w:r>
      <w:r w:rsidR="005A082F" w:rsidRPr="00FF26EF">
        <w:t>)</w:t>
      </w:r>
      <w:r w:rsidR="003F6032" w:rsidRPr="00FF26EF">
        <w:t>;</w:t>
      </w:r>
      <w:r w:rsidR="00566A16" w:rsidRPr="00FF26EF">
        <w:t xml:space="preserve"> </w:t>
      </w:r>
      <w:r>
        <w:t>and</w:t>
      </w:r>
    </w:p>
    <w:p w14:paraId="606EB3E0" w14:textId="72AE7E8C" w:rsidR="00EC4E12" w:rsidRPr="00FF26EF" w:rsidRDefault="00566A16" w:rsidP="00FF26EF">
      <w:pPr>
        <w:pStyle w:val="CMMLevel2"/>
        <w:spacing w:before="120"/>
      </w:pPr>
      <w:r w:rsidRPr="00FF26EF">
        <w:t>e</w:t>
      </w:r>
      <w:r w:rsidR="003F6032" w:rsidRPr="00FF26EF">
        <w:t>very effort should be made to ensure that birds captured alive during fishing operations a</w:t>
      </w:r>
      <w:r w:rsidR="00D4540F" w:rsidRPr="00FF26EF">
        <w:t xml:space="preserve">re released alive and, </w:t>
      </w:r>
      <w:r w:rsidR="003F6032" w:rsidRPr="00FF26EF">
        <w:t xml:space="preserve">for longlining, </w:t>
      </w:r>
      <w:r w:rsidR="00D4540F" w:rsidRPr="00FF26EF">
        <w:t>that</w:t>
      </w:r>
      <w:r w:rsidR="003F6032" w:rsidRPr="00FF26EF">
        <w:t xml:space="preserve"> hooks are removed without jeopardising the life of the bird concerned</w:t>
      </w:r>
      <w:r w:rsidR="00D4540F" w:rsidRPr="00FF26EF">
        <w:t xml:space="preserve"> wherever possible</w:t>
      </w:r>
      <w:r w:rsidR="003F6032" w:rsidRPr="00FF26EF">
        <w:t>.</w:t>
      </w:r>
      <w:r w:rsidR="003F6032" w:rsidRPr="00FF26EF" w:rsidDel="003F6032">
        <w:t xml:space="preserve"> </w:t>
      </w:r>
    </w:p>
    <w:p w14:paraId="43B7B9D9" w14:textId="162144DC" w:rsidR="00D82378" w:rsidRPr="00FF26EF" w:rsidRDefault="00335191" w:rsidP="00FF26EF">
      <w:pPr>
        <w:spacing w:before="240" w:after="240" w:line="240" w:lineRule="auto"/>
        <w:ind w:left="11" w:right="125" w:hanging="11"/>
        <w:jc w:val="both"/>
        <w:rPr>
          <w:rFonts w:asciiTheme="majorHAnsi" w:hAnsiTheme="majorHAnsi" w:cs="Times New Roman"/>
          <w:b/>
        </w:rPr>
      </w:pPr>
      <w:r w:rsidRPr="00FF26EF">
        <w:rPr>
          <w:rFonts w:asciiTheme="majorHAnsi" w:hAnsiTheme="majorHAnsi" w:cs="Times New Roman"/>
          <w:b/>
        </w:rPr>
        <w:lastRenderedPageBreak/>
        <w:t xml:space="preserve">Provisions applying to </w:t>
      </w:r>
      <w:r w:rsidR="00956855" w:rsidRPr="00FF26EF">
        <w:rPr>
          <w:rFonts w:asciiTheme="majorHAnsi" w:hAnsiTheme="majorHAnsi" w:cs="Times New Roman"/>
          <w:b/>
        </w:rPr>
        <w:t>demersal longliners</w:t>
      </w:r>
    </w:p>
    <w:p w14:paraId="70B77229" w14:textId="2B39AA49" w:rsidR="0096361B" w:rsidRPr="000859BA" w:rsidRDefault="0096361B" w:rsidP="00FF26EF">
      <w:pPr>
        <w:pStyle w:val="CMMLevel1"/>
      </w:pPr>
      <w:bookmarkStart w:id="0" w:name="_Hlk14328998"/>
      <w:r w:rsidRPr="000D7E7E">
        <w:t xml:space="preserve">Until such time that the SIOFA Scientific Committee has developed advice for the Meeting of </w:t>
      </w:r>
      <w:r w:rsidR="00AB588A">
        <w:t xml:space="preserve">the </w:t>
      </w:r>
      <w:r w:rsidRPr="000D7E7E">
        <w:t xml:space="preserve">Parties on the most appropriate response to mitigate and minimise incidental bycatch of seabirds by demersal fishing gears deployed in the </w:t>
      </w:r>
      <w:r w:rsidR="00AB588A">
        <w:t>Agreement Area</w:t>
      </w:r>
      <w:r w:rsidRPr="000D7E7E">
        <w:t>, CCPs shall require any demersal longliners</w:t>
      </w:r>
      <w:r w:rsidRPr="0096361B">
        <w:rPr>
          <w:b/>
        </w:rPr>
        <w:t xml:space="preserve"> </w:t>
      </w:r>
      <w:r w:rsidRPr="000D7E7E">
        <w:t>flying their flag and operating in this area to apply the following mitigation measures:</w:t>
      </w:r>
    </w:p>
    <w:bookmarkEnd w:id="0"/>
    <w:p w14:paraId="026B4FD2" w14:textId="7574ECC9" w:rsidR="00F6024F" w:rsidRPr="00FF26EF" w:rsidRDefault="0070112A" w:rsidP="00FF26EF">
      <w:pPr>
        <w:pStyle w:val="CMMLevel2"/>
        <w:numPr>
          <w:ilvl w:val="0"/>
          <w:numId w:val="27"/>
        </w:numPr>
        <w:spacing w:before="120"/>
        <w:ind w:left="1077" w:hanging="357"/>
      </w:pPr>
      <w:r>
        <w:t>a</w:t>
      </w:r>
      <w:r w:rsidR="00067A0A" w:rsidRPr="00FF26EF">
        <w:t xml:space="preserve">ny vessel catching a total of three (3) seabirds </w:t>
      </w:r>
      <w:r w:rsidR="00FF47A6" w:rsidRPr="00FF26EF">
        <w:t xml:space="preserve">in a single season </w:t>
      </w:r>
      <w:r w:rsidR="00067A0A" w:rsidRPr="00FF26EF">
        <w:t>shall immediately change to night setting only (i.e. setting only during the hours of darkness between the times of nautical twilight)</w:t>
      </w:r>
      <w:r>
        <w:t>;</w:t>
      </w:r>
    </w:p>
    <w:p w14:paraId="12EED152" w14:textId="7E65F6D5" w:rsidR="00067A0A" w:rsidRPr="00FF26EF" w:rsidRDefault="00067A0A" w:rsidP="00FF26EF">
      <w:pPr>
        <w:pStyle w:val="CMMLevel2"/>
        <w:spacing w:before="120"/>
        <w:rPr>
          <w:lang w:val="en-US"/>
        </w:rPr>
      </w:pPr>
      <w:r w:rsidRPr="00FF26EF">
        <w:t xml:space="preserve">vessels are encouraged to use white </w:t>
      </w:r>
      <w:r w:rsidR="0070112A" w:rsidRPr="0070112A">
        <w:t>colour</w:t>
      </w:r>
      <w:r w:rsidRPr="00FF26EF">
        <w:t xml:space="preserve"> lines, </w:t>
      </w:r>
      <w:r w:rsidRPr="00FF26EF">
        <w:rPr>
          <w:lang w:val="en-US" w:eastAsia="fr-FR"/>
        </w:rPr>
        <w:t>to increase visibility which decreases the bycatches of birds</w:t>
      </w:r>
      <w:r w:rsidR="0070112A">
        <w:rPr>
          <w:lang w:val="en-US" w:eastAsia="fr-FR"/>
        </w:rPr>
        <w:t>;</w:t>
      </w:r>
    </w:p>
    <w:p w14:paraId="6EE0E0E5" w14:textId="424F3EB5" w:rsidR="00067A0A" w:rsidRPr="00FF26EF" w:rsidRDefault="0070112A" w:rsidP="00FF26EF">
      <w:pPr>
        <w:pStyle w:val="CMMLevel2"/>
        <w:spacing w:before="120"/>
      </w:pPr>
      <w:r>
        <w:t>a</w:t>
      </w:r>
      <w:r w:rsidR="00067A0A" w:rsidRPr="00FF26EF">
        <w:t xml:space="preserve">t least one bird scaring line (in accordance with Annex </w:t>
      </w:r>
      <w:r w:rsidR="000E6AB4">
        <w:t>1</w:t>
      </w:r>
      <w:r w:rsidR="00067A0A" w:rsidRPr="00FF26EF">
        <w:t xml:space="preserve">) shall be deployed when setting </w:t>
      </w:r>
      <w:r w:rsidR="00231F9F" w:rsidRPr="00FF26EF">
        <w:t>long</w:t>
      </w:r>
      <w:r w:rsidR="00067A0A" w:rsidRPr="00FF26EF">
        <w:t>lines and at least one bird exclusion device (</w:t>
      </w:r>
      <w:r w:rsidR="000E6AB4">
        <w:t xml:space="preserve">BED, </w:t>
      </w:r>
      <w:r w:rsidR="00067A0A" w:rsidRPr="00FF26EF">
        <w:t xml:space="preserve">in accordance with Annex </w:t>
      </w:r>
      <w:r w:rsidR="000E6AB4">
        <w:t>2</w:t>
      </w:r>
      <w:r w:rsidR="00067A0A" w:rsidRPr="00FF26EF">
        <w:t>) shall be used to prevent birds entering the hauling area, to the extent allowed by prevailing weather;</w:t>
      </w:r>
    </w:p>
    <w:p w14:paraId="4420B48A" w14:textId="384C9688" w:rsidR="00067A0A" w:rsidRPr="00FF26EF" w:rsidRDefault="003B64E5" w:rsidP="00FF26EF">
      <w:pPr>
        <w:pStyle w:val="CMMLevel2"/>
        <w:spacing w:before="120"/>
      </w:pPr>
      <w:r>
        <w:rPr>
          <w:lang w:val="en-US" w:eastAsia="fr-FR"/>
        </w:rPr>
        <w:t>t</w:t>
      </w:r>
      <w:r w:rsidR="00067A0A" w:rsidRPr="00FF26EF">
        <w:rPr>
          <w:lang w:val="en-US" w:eastAsia="fr-FR"/>
        </w:rPr>
        <w:t>here shall be no discharging of offal or discards immediately prior to and during the deployment or retrieval of fishing gear</w:t>
      </w:r>
      <w:r w:rsidR="0070112A">
        <w:rPr>
          <w:lang w:val="en-US" w:eastAsia="fr-FR"/>
        </w:rPr>
        <w:t>;</w:t>
      </w:r>
    </w:p>
    <w:p w14:paraId="35BAFC02" w14:textId="6D37BDBD" w:rsidR="00067A0A" w:rsidRPr="00FF26EF" w:rsidRDefault="003B64E5" w:rsidP="00FF26EF">
      <w:pPr>
        <w:pStyle w:val="CMMLevel2"/>
        <w:spacing w:before="120"/>
      </w:pPr>
      <w:r>
        <w:t>f</w:t>
      </w:r>
      <w:r w:rsidR="00067A0A" w:rsidRPr="00FF26EF">
        <w:t xml:space="preserve">ishing vessels using </w:t>
      </w:r>
      <w:proofErr w:type="spellStart"/>
      <w:r w:rsidR="00067A0A" w:rsidRPr="00FF26EF">
        <w:t>autoline</w:t>
      </w:r>
      <w:proofErr w:type="spellEnd"/>
      <w:r w:rsidR="00067A0A" w:rsidRPr="00FF26EF">
        <w:t xml:space="preserve"> systems shall add weights to the </w:t>
      </w:r>
      <w:proofErr w:type="spellStart"/>
      <w:r w:rsidR="00067A0A" w:rsidRPr="00FF26EF">
        <w:t>hookline</w:t>
      </w:r>
      <w:proofErr w:type="spellEnd"/>
      <w:r w:rsidR="00067A0A" w:rsidRPr="00FF26EF">
        <w:t xml:space="preserve"> or use integrated weight (IW) </w:t>
      </w:r>
      <w:proofErr w:type="spellStart"/>
      <w:r w:rsidR="00067A0A" w:rsidRPr="00FF26EF">
        <w:t>hooklines</w:t>
      </w:r>
      <w:proofErr w:type="spellEnd"/>
      <w:r w:rsidR="00067A0A" w:rsidRPr="00FF26EF">
        <w:t xml:space="preserve"> while deploying longlines. IW longlines of a minimum of 50 g/m or attachment to non-IW longlines of 5 kg weights at 50 to 60 m intervals are recommended;</w:t>
      </w:r>
    </w:p>
    <w:p w14:paraId="6162A574" w14:textId="03DA53EF" w:rsidR="00067A0A" w:rsidRPr="00FF26EF" w:rsidRDefault="003B64E5" w:rsidP="00FF26EF">
      <w:pPr>
        <w:pStyle w:val="CMMLevel2"/>
        <w:spacing w:before="120"/>
      </w:pPr>
      <w:r>
        <w:t>f</w:t>
      </w:r>
      <w:r w:rsidR="00067A0A" w:rsidRPr="00FF26EF">
        <w:t xml:space="preserve">ishing vessels using the Spanish method of longline fishing shall release weights before line tension occurs; traditional weights (made </w:t>
      </w:r>
      <w:r w:rsidR="00AB588A">
        <w:t>of</w:t>
      </w:r>
      <w:r w:rsidR="00AB588A" w:rsidRPr="00FF26EF">
        <w:t xml:space="preserve"> </w:t>
      </w:r>
      <w:r w:rsidR="00067A0A" w:rsidRPr="00FF26EF">
        <w:t>rocks or concrete) of at least 8.5 kg mass shall be used, spaced at intervals of no more than 40 m, or traditional weights of at least 6 kg mass shall be used, spaced at intervals of no more than 20 m, or solid steel weights of at least 5 kg mass shall be used, spaced at intervals of no more than 40 m;</w:t>
      </w:r>
    </w:p>
    <w:p w14:paraId="20722CFB" w14:textId="4FFA320D" w:rsidR="00067A0A" w:rsidRPr="00FF26EF" w:rsidRDefault="003B64E5" w:rsidP="00FF26EF">
      <w:pPr>
        <w:pStyle w:val="CMMLevel2"/>
        <w:spacing w:before="120"/>
      </w:pPr>
      <w:r>
        <w:t>f</w:t>
      </w:r>
      <w:r w:rsidR="00067A0A" w:rsidRPr="00FF26EF">
        <w:t>ishing vessels using the trotline system exclusively (not a mix of trotlines and the Spanish system within the same longline) shall deploy weights only at the distal end of the droppers in the trotline. Weights shall be traditional weights of at least 6 kg or solid steel weights of at least 5 kg</w:t>
      </w:r>
      <w:r w:rsidR="0070112A">
        <w:t>; and</w:t>
      </w:r>
      <w:r w:rsidR="00067A0A" w:rsidRPr="00FF26EF">
        <w:t xml:space="preserve"> </w:t>
      </w:r>
    </w:p>
    <w:p w14:paraId="57346ADB" w14:textId="510C8E6C" w:rsidR="00067A0A" w:rsidRPr="00FF26EF" w:rsidRDefault="00AD6631" w:rsidP="00FF26EF">
      <w:pPr>
        <w:pStyle w:val="CMMLevel2"/>
        <w:spacing w:before="120" w:after="240"/>
      </w:pPr>
      <w:r>
        <w:t>f</w:t>
      </w:r>
      <w:r w:rsidR="00067A0A" w:rsidRPr="00FF26EF">
        <w:t>ishing vessels alternating between the use of the Spanish system and trotline method shall use: (</w:t>
      </w:r>
      <w:proofErr w:type="spellStart"/>
      <w:r w:rsidR="00067A0A" w:rsidRPr="00FF26EF">
        <w:t>i</w:t>
      </w:r>
      <w:proofErr w:type="spellEnd"/>
      <w:r w:rsidR="00067A0A" w:rsidRPr="00FF26EF">
        <w:t xml:space="preserve">) for the Spanish system: line weighting shall conform to the provisions in paragraph </w:t>
      </w:r>
      <w:r w:rsidR="00AB588A">
        <w:t xml:space="preserve">3 </w:t>
      </w:r>
      <w:r w:rsidR="001A3705">
        <w:t>f</w:t>
      </w:r>
      <w:r w:rsidR="00067A0A" w:rsidRPr="00FF26EF">
        <w:t>; (ii) for the trotline method: line weighting shall be either 8.5 kg traditional weights or 5 kg steel weights attached on the hook-end of all droppers in the trotline at no more than 80 m intervals</w:t>
      </w:r>
      <w:r w:rsidR="0070112A">
        <w:t>.</w:t>
      </w:r>
    </w:p>
    <w:p w14:paraId="026D3482" w14:textId="77777777" w:rsidR="00067A0A" w:rsidRPr="00FF26EF" w:rsidRDefault="00067A0A" w:rsidP="00FF26EF">
      <w:pPr>
        <w:pStyle w:val="CMMLevel1"/>
      </w:pPr>
      <w:r w:rsidRPr="00FF26EF">
        <w:t>For demersal longliners of less than 25 m, at least one of the following measures shall apply:</w:t>
      </w:r>
    </w:p>
    <w:p w14:paraId="3284049E" w14:textId="186C3ACD" w:rsidR="00067A0A" w:rsidRPr="00FF26EF" w:rsidRDefault="003B64E5" w:rsidP="00630989">
      <w:pPr>
        <w:pStyle w:val="ListParagraph"/>
        <w:numPr>
          <w:ilvl w:val="1"/>
          <w:numId w:val="7"/>
        </w:numPr>
        <w:spacing w:before="240" w:line="240" w:lineRule="auto"/>
        <w:ind w:right="125"/>
        <w:contextualSpacing w:val="0"/>
        <w:jc w:val="both"/>
        <w:rPr>
          <w:rFonts w:asciiTheme="majorHAnsi" w:hAnsiTheme="majorHAnsi" w:cs="Times New Roman"/>
        </w:rPr>
      </w:pPr>
      <w:r>
        <w:rPr>
          <w:rFonts w:asciiTheme="majorHAnsi" w:hAnsiTheme="majorHAnsi" w:cs="Times New Roman"/>
        </w:rPr>
        <w:t>a</w:t>
      </w:r>
      <w:r w:rsidR="00067A0A" w:rsidRPr="00FF26EF">
        <w:rPr>
          <w:rFonts w:asciiTheme="majorHAnsi" w:hAnsiTheme="majorHAnsi" w:cs="Times New Roman"/>
        </w:rPr>
        <w:t xml:space="preserve">t least one bird scaring line (in accordance with Annex </w:t>
      </w:r>
      <w:r w:rsidR="000E6AB4">
        <w:rPr>
          <w:rFonts w:asciiTheme="majorHAnsi" w:hAnsiTheme="majorHAnsi" w:cs="Times New Roman"/>
        </w:rPr>
        <w:t>1</w:t>
      </w:r>
      <w:r w:rsidR="00067A0A" w:rsidRPr="00FF26EF">
        <w:rPr>
          <w:rFonts w:asciiTheme="majorHAnsi" w:hAnsiTheme="majorHAnsi" w:cs="Times New Roman"/>
        </w:rPr>
        <w:t>) shall be deployed when setting lines, and at least one bird exclusion device (BED</w:t>
      </w:r>
      <w:r w:rsidR="000E6AB4">
        <w:rPr>
          <w:rFonts w:asciiTheme="majorHAnsi" w:hAnsiTheme="majorHAnsi" w:cs="Times New Roman"/>
        </w:rPr>
        <w:t>,</w:t>
      </w:r>
      <w:r w:rsidR="00067A0A" w:rsidRPr="00FF26EF">
        <w:rPr>
          <w:rFonts w:asciiTheme="majorHAnsi" w:hAnsiTheme="majorHAnsi" w:cs="Times New Roman"/>
        </w:rPr>
        <w:t xml:space="preserve"> see specifications in Annex </w:t>
      </w:r>
      <w:r w:rsidR="000E6AB4">
        <w:rPr>
          <w:rFonts w:asciiTheme="majorHAnsi" w:hAnsiTheme="majorHAnsi" w:cs="Times New Roman"/>
        </w:rPr>
        <w:t>2</w:t>
      </w:r>
      <w:r w:rsidR="00067A0A" w:rsidRPr="00FF26EF">
        <w:rPr>
          <w:rFonts w:asciiTheme="majorHAnsi" w:hAnsiTheme="majorHAnsi" w:cs="Times New Roman"/>
        </w:rPr>
        <w:t>), shall be used to prevent birds entering the hauling area, to the extent allowed by prevailing weather;</w:t>
      </w:r>
    </w:p>
    <w:p w14:paraId="0DB1ED62" w14:textId="45077F9D" w:rsidR="00067A0A" w:rsidRPr="00FF26EF" w:rsidRDefault="003B64E5" w:rsidP="00630989">
      <w:pPr>
        <w:pStyle w:val="ListParagraph"/>
        <w:numPr>
          <w:ilvl w:val="1"/>
          <w:numId w:val="7"/>
        </w:numPr>
        <w:spacing w:before="240" w:line="240" w:lineRule="auto"/>
        <w:contextualSpacing w:val="0"/>
        <w:jc w:val="both"/>
        <w:rPr>
          <w:rFonts w:asciiTheme="majorHAnsi" w:hAnsiTheme="majorHAnsi" w:cs="Times New Roman"/>
        </w:rPr>
      </w:pPr>
      <w:r>
        <w:rPr>
          <w:rFonts w:asciiTheme="majorHAnsi" w:hAnsiTheme="majorHAnsi" w:cs="Times New Roman"/>
        </w:rPr>
        <w:t>f</w:t>
      </w:r>
      <w:r w:rsidR="00067A0A" w:rsidRPr="00FF26EF">
        <w:rPr>
          <w:rFonts w:asciiTheme="majorHAnsi" w:hAnsiTheme="majorHAnsi" w:cs="Times New Roman"/>
        </w:rPr>
        <w:t xml:space="preserve">ishing vessels using </w:t>
      </w:r>
      <w:proofErr w:type="spellStart"/>
      <w:r w:rsidR="00067A0A" w:rsidRPr="00FF26EF">
        <w:rPr>
          <w:rFonts w:asciiTheme="majorHAnsi" w:hAnsiTheme="majorHAnsi" w:cs="Times New Roman"/>
        </w:rPr>
        <w:t>autoline</w:t>
      </w:r>
      <w:proofErr w:type="spellEnd"/>
      <w:r w:rsidR="00067A0A" w:rsidRPr="00FF26EF">
        <w:rPr>
          <w:rFonts w:asciiTheme="majorHAnsi" w:hAnsiTheme="majorHAnsi" w:cs="Times New Roman"/>
        </w:rPr>
        <w:t xml:space="preserve"> systems shall add weights to the </w:t>
      </w:r>
      <w:proofErr w:type="spellStart"/>
      <w:r w:rsidR="00067A0A" w:rsidRPr="00FF26EF">
        <w:rPr>
          <w:rFonts w:asciiTheme="majorHAnsi" w:hAnsiTheme="majorHAnsi" w:cs="Times New Roman"/>
        </w:rPr>
        <w:t>hookline</w:t>
      </w:r>
      <w:proofErr w:type="spellEnd"/>
      <w:r w:rsidR="00067A0A" w:rsidRPr="00FF26EF">
        <w:rPr>
          <w:rFonts w:asciiTheme="majorHAnsi" w:hAnsiTheme="majorHAnsi" w:cs="Times New Roman"/>
        </w:rPr>
        <w:t xml:space="preserve"> or use integrated weight (IW) </w:t>
      </w:r>
      <w:proofErr w:type="spellStart"/>
      <w:r w:rsidR="00067A0A" w:rsidRPr="00FF26EF">
        <w:rPr>
          <w:rFonts w:asciiTheme="majorHAnsi" w:hAnsiTheme="majorHAnsi" w:cs="Times New Roman"/>
        </w:rPr>
        <w:t>hooklines</w:t>
      </w:r>
      <w:proofErr w:type="spellEnd"/>
      <w:r w:rsidR="00067A0A" w:rsidRPr="00FF26EF">
        <w:rPr>
          <w:rFonts w:asciiTheme="majorHAnsi" w:hAnsiTheme="majorHAnsi" w:cs="Times New Roman"/>
        </w:rPr>
        <w:t xml:space="preserve"> while deploying longlines. IW longlines shall have a minimum of 50 g/m or a weight of a minimum of 5 kg attached to non-IW longlines at 50 to 60 m intervals</w:t>
      </w:r>
      <w:r>
        <w:rPr>
          <w:rFonts w:asciiTheme="majorHAnsi" w:hAnsiTheme="majorHAnsi" w:cs="Times New Roman"/>
        </w:rPr>
        <w:t>; and</w:t>
      </w:r>
    </w:p>
    <w:p w14:paraId="7DEC73C2" w14:textId="5A847776" w:rsidR="00067A0A" w:rsidRPr="00FF26EF" w:rsidRDefault="003B64E5" w:rsidP="00630989">
      <w:pPr>
        <w:pStyle w:val="ListParagraph"/>
        <w:numPr>
          <w:ilvl w:val="1"/>
          <w:numId w:val="7"/>
        </w:numPr>
        <w:spacing w:before="240" w:line="240" w:lineRule="auto"/>
        <w:ind w:right="124"/>
        <w:jc w:val="both"/>
        <w:rPr>
          <w:rFonts w:asciiTheme="majorHAnsi" w:hAnsiTheme="majorHAnsi" w:cs="Times New Roman"/>
        </w:rPr>
      </w:pPr>
      <w:r>
        <w:rPr>
          <w:rFonts w:asciiTheme="majorHAnsi" w:hAnsiTheme="majorHAnsi" w:cs="Times New Roman"/>
        </w:rPr>
        <w:lastRenderedPageBreak/>
        <w:t>l</w:t>
      </w:r>
      <w:r w:rsidR="00067A0A" w:rsidRPr="00FF26EF">
        <w:rPr>
          <w:rFonts w:asciiTheme="majorHAnsi" w:hAnsiTheme="majorHAnsi" w:cs="Times New Roman"/>
        </w:rPr>
        <w:t>ines shall be set only at night (i.e. during the hours of darkness between the times of nautical twilight). The exact times of nautical twilight are set forth in the Nautical almanac tables for the relevant latitude, local time and date.</w:t>
      </w:r>
    </w:p>
    <w:p w14:paraId="33E8722B" w14:textId="2A071D4B" w:rsidR="00350D81" w:rsidRPr="00FF26EF" w:rsidRDefault="00350D81" w:rsidP="00FF26EF">
      <w:pPr>
        <w:spacing w:before="240" w:after="240" w:line="240" w:lineRule="auto"/>
        <w:ind w:left="11" w:hanging="11"/>
        <w:jc w:val="both"/>
        <w:rPr>
          <w:rFonts w:asciiTheme="majorHAnsi" w:hAnsiTheme="majorHAnsi" w:cs="Times New Roman"/>
          <w:b/>
        </w:rPr>
      </w:pPr>
      <w:r w:rsidRPr="00FF26EF">
        <w:rPr>
          <w:rFonts w:asciiTheme="majorHAnsi" w:hAnsiTheme="majorHAnsi" w:cs="Times New Roman"/>
          <w:b/>
        </w:rPr>
        <w:t>Other demersal fishing gears</w:t>
      </w:r>
    </w:p>
    <w:p w14:paraId="0F67A25D" w14:textId="26E7BD90" w:rsidR="00E253E5" w:rsidRPr="00FF26EF" w:rsidRDefault="00E253E5" w:rsidP="00FF26EF">
      <w:pPr>
        <w:pStyle w:val="CMMLevel1"/>
        <w:rPr>
          <w:lang w:val="en-US"/>
        </w:rPr>
      </w:pPr>
      <w:r w:rsidRPr="00FF26EF">
        <w:rPr>
          <w:lang w:val="en-US"/>
        </w:rPr>
        <w:t>In addition to the provisions in paragraph 2, CCP</w:t>
      </w:r>
      <w:r w:rsidR="003B64E5">
        <w:rPr>
          <w:lang w:val="en-US"/>
        </w:rPr>
        <w:t>s</w:t>
      </w:r>
      <w:r w:rsidRPr="00FF26EF">
        <w:rPr>
          <w:lang w:val="en-US"/>
        </w:rPr>
        <w:t xml:space="preserve"> shall require any fishing vessel flying their flag and operating in the </w:t>
      </w:r>
      <w:r w:rsidR="00AB588A">
        <w:t>Agreement Area</w:t>
      </w:r>
      <w:r w:rsidR="00AB588A" w:rsidRPr="00AB588A" w:rsidDel="00AB588A">
        <w:rPr>
          <w:lang w:val="en-US"/>
        </w:rPr>
        <w:t xml:space="preserve"> </w:t>
      </w:r>
      <w:r w:rsidRPr="00FF26EF">
        <w:rPr>
          <w:lang w:val="en-US"/>
        </w:rPr>
        <w:t xml:space="preserve">using demersal pots or traps to ensure the cleanliness of the traps and pots not to attract birds, and ensure that buoy lines shall not be left floating at the surface. </w:t>
      </w:r>
    </w:p>
    <w:p w14:paraId="2C0BD21B" w14:textId="77777777" w:rsidR="00884167" w:rsidRPr="00FF26EF" w:rsidRDefault="0025360B" w:rsidP="00FF26EF">
      <w:pPr>
        <w:spacing w:before="240" w:after="240" w:line="240" w:lineRule="auto"/>
        <w:ind w:left="11" w:hanging="11"/>
        <w:jc w:val="both"/>
        <w:rPr>
          <w:rFonts w:asciiTheme="majorHAnsi" w:hAnsiTheme="majorHAnsi" w:cs="Times New Roman"/>
          <w:b/>
        </w:rPr>
      </w:pPr>
      <w:r w:rsidRPr="00FF26EF">
        <w:rPr>
          <w:rFonts w:asciiTheme="majorHAnsi" w:hAnsiTheme="majorHAnsi" w:cs="Times New Roman"/>
          <w:b/>
        </w:rPr>
        <w:t>Final provisions</w:t>
      </w:r>
    </w:p>
    <w:p w14:paraId="6FC3E309" w14:textId="23601308" w:rsidR="0025360B" w:rsidRPr="00FF26EF" w:rsidRDefault="0025360B" w:rsidP="00FF26EF">
      <w:pPr>
        <w:pStyle w:val="CMMLevel1"/>
        <w:rPr>
          <w:b/>
        </w:rPr>
      </w:pPr>
      <w:r w:rsidRPr="00FF26EF">
        <w:t xml:space="preserve">The Scientific Committee and the Compliance Committee will review this CMM every four years, unless the </w:t>
      </w:r>
      <w:r w:rsidR="00AB588A">
        <w:t>Meeting of the Parties</w:t>
      </w:r>
      <w:r w:rsidR="00AB588A" w:rsidRPr="00FF26EF">
        <w:t xml:space="preserve"> </w:t>
      </w:r>
      <w:r w:rsidRPr="00FF26EF">
        <w:t>decides otherwise.</w:t>
      </w:r>
    </w:p>
    <w:p w14:paraId="704E2E4E" w14:textId="77777777" w:rsidR="005B17B8" w:rsidRPr="00FF26EF" w:rsidRDefault="005B17B8">
      <w:pPr>
        <w:spacing w:after="200" w:line="276" w:lineRule="auto"/>
        <w:ind w:left="0" w:firstLine="0"/>
        <w:rPr>
          <w:rFonts w:asciiTheme="majorHAnsi" w:hAnsiTheme="majorHAnsi" w:cs="Times New Roman"/>
          <w:b/>
        </w:rPr>
      </w:pPr>
      <w:r w:rsidRPr="00FF26EF">
        <w:rPr>
          <w:rFonts w:asciiTheme="majorHAnsi" w:hAnsiTheme="majorHAnsi" w:cs="Times New Roman"/>
          <w:b/>
        </w:rPr>
        <w:br w:type="page"/>
      </w:r>
    </w:p>
    <w:p w14:paraId="32A45A02" w14:textId="62479C90" w:rsidR="005B17B8" w:rsidRPr="00FF26EF" w:rsidRDefault="005B17B8" w:rsidP="005B17B8">
      <w:pPr>
        <w:spacing w:before="240" w:line="240" w:lineRule="auto"/>
        <w:ind w:left="142" w:firstLine="0"/>
        <w:jc w:val="both"/>
        <w:rPr>
          <w:rFonts w:asciiTheme="majorHAnsi" w:hAnsiTheme="majorHAnsi" w:cs="Times New Roman"/>
        </w:rPr>
      </w:pPr>
      <w:r w:rsidRPr="00FF26EF">
        <w:rPr>
          <w:rFonts w:asciiTheme="majorHAnsi" w:hAnsiTheme="majorHAnsi" w:cs="Times New Roman"/>
          <w:b/>
        </w:rPr>
        <w:lastRenderedPageBreak/>
        <w:t>ANNEX 1: Specification of bird scaring line for longliners</w:t>
      </w:r>
    </w:p>
    <w:p w14:paraId="661DDC4F" w14:textId="77777777" w:rsidR="005B17B8" w:rsidRPr="00FF26EF" w:rsidRDefault="005B17B8" w:rsidP="005B17B8">
      <w:pPr>
        <w:spacing w:before="240" w:line="240" w:lineRule="auto"/>
        <w:ind w:left="142" w:firstLine="0"/>
        <w:jc w:val="center"/>
        <w:rPr>
          <w:rFonts w:asciiTheme="majorHAnsi" w:hAnsiTheme="majorHAnsi" w:cs="Times New Roman"/>
          <w:b/>
        </w:rPr>
      </w:pPr>
      <w:r w:rsidRPr="00FF26EF">
        <w:rPr>
          <w:rFonts w:asciiTheme="majorHAnsi" w:hAnsiTheme="majorHAnsi"/>
          <w:noProof/>
          <w:lang w:val="fr-FR" w:eastAsia="fr-FR"/>
        </w:rPr>
        <w:drawing>
          <wp:inline distT="0" distB="0" distL="0" distR="0" wp14:anchorId="21A841B4" wp14:editId="4EED63CA">
            <wp:extent cx="4344193" cy="2488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663"/>
                    <a:stretch/>
                  </pic:blipFill>
                  <pic:spPr bwMode="auto">
                    <a:xfrm>
                      <a:off x="0" y="0"/>
                      <a:ext cx="4352288" cy="2492816"/>
                    </a:xfrm>
                    <a:prstGeom prst="rect">
                      <a:avLst/>
                    </a:prstGeom>
                    <a:noFill/>
                    <a:ln>
                      <a:noFill/>
                    </a:ln>
                    <a:extLst>
                      <a:ext uri="{53640926-AAD7-44D8-BBD7-CCE9431645EC}">
                        <a14:shadowObscured xmlns:a14="http://schemas.microsoft.com/office/drawing/2010/main"/>
                      </a:ext>
                    </a:extLst>
                  </pic:spPr>
                </pic:pic>
              </a:graphicData>
            </a:graphic>
          </wp:inline>
        </w:drawing>
      </w:r>
    </w:p>
    <w:p w14:paraId="2299BDE2" w14:textId="43DBA842" w:rsidR="005B17B8" w:rsidRPr="00FF26EF" w:rsidRDefault="005B17B8" w:rsidP="00FF26EF">
      <w:pPr>
        <w:pStyle w:val="CMMLevel1"/>
        <w:numPr>
          <w:ilvl w:val="0"/>
          <w:numId w:val="28"/>
        </w:numPr>
        <w:ind w:left="357" w:hanging="357"/>
      </w:pPr>
      <w:r w:rsidRPr="00FF26EF">
        <w:t xml:space="preserve">The aerial extent of the bird scaring line, being that part of the line supporting the streamers, is the effective seabird deterrent component of a bird scaring line. Vessels are encouraged to optimise the aerial extent of the bird scaring line and ensure that it protects the </w:t>
      </w:r>
      <w:proofErr w:type="spellStart"/>
      <w:r w:rsidRPr="00FF26EF">
        <w:t>hookline</w:t>
      </w:r>
      <w:proofErr w:type="spellEnd"/>
      <w:r w:rsidRPr="00FF26EF">
        <w:t xml:space="preserve"> as far astern of the vessel as possible, even in crosswinds.</w:t>
      </w:r>
    </w:p>
    <w:p w14:paraId="7F165240" w14:textId="5CD2B28F" w:rsidR="005B17B8" w:rsidRPr="00FF26EF" w:rsidRDefault="005B17B8" w:rsidP="00FF26EF">
      <w:pPr>
        <w:pStyle w:val="CMMLevel1"/>
      </w:pPr>
      <w:r w:rsidRPr="00FF26EF">
        <w:t xml:space="preserve">The bird scaring line shall be attached to </w:t>
      </w:r>
      <w:r w:rsidR="00187A4A" w:rsidRPr="00FF26EF">
        <w:t>either the port or</w:t>
      </w:r>
      <w:r w:rsidRPr="00FF26EF">
        <w:t xml:space="preserve"> starboard sides of the vessel.</w:t>
      </w:r>
    </w:p>
    <w:p w14:paraId="165E6893" w14:textId="1A18F5D6" w:rsidR="005B17B8" w:rsidRPr="00FF26EF" w:rsidRDefault="005B17B8" w:rsidP="00FF26EF">
      <w:pPr>
        <w:pStyle w:val="CMMLevel1"/>
      </w:pPr>
      <w:r w:rsidRPr="00FF26EF">
        <w:t xml:space="preserve">The bird scaring line shall be a minimum of 150 m in length and include an object towed at the seaward end to create tension to maximise aerial coverage. The object towed should be maintained directly behind the attachment point to the vessel such that in crosswinds the aerial extent of the bird scaring line is over the </w:t>
      </w:r>
      <w:proofErr w:type="spellStart"/>
      <w:r w:rsidRPr="00FF26EF">
        <w:t>hookline</w:t>
      </w:r>
      <w:proofErr w:type="spellEnd"/>
      <w:r w:rsidRPr="00FF26EF">
        <w:t>.</w:t>
      </w:r>
    </w:p>
    <w:p w14:paraId="3EDE84AD" w14:textId="4A9BDD12" w:rsidR="005B17B8" w:rsidRPr="00FF26EF" w:rsidRDefault="005B17B8" w:rsidP="00FF26EF">
      <w:pPr>
        <w:pStyle w:val="CMMLevel1"/>
      </w:pPr>
      <w:r w:rsidRPr="00FF26EF">
        <w:t>Branched streamers, each comprising two strands of a minimum of 3 mm diameter brightly coloured plastic tubing (or cord, shall be attached no more than 5 m apart commencing 5 m from the point of attachment of the bird scaring line to the vessel and thereafter along the aerial extent of the bird scaring line. Where tubing is used for the branched streamers, the tubing should be of a type that is manufactured to be protected from ultraviolet radiation.</w:t>
      </w:r>
    </w:p>
    <w:p w14:paraId="7994C04E" w14:textId="587CDC92" w:rsidR="005B17B8" w:rsidRPr="00FF26EF" w:rsidRDefault="005B17B8" w:rsidP="00FF26EF">
      <w:pPr>
        <w:pStyle w:val="CMMLevel1"/>
      </w:pPr>
      <w:r w:rsidRPr="00FF26EF">
        <w:t>Streamer length shall range between minimums of 6.5 m from the stern to 1 m for the seaward end. When a bird scaring line is fully deployed, the branched streamers shall be of sufficient length to reach the sea surface in the absence of wind and swell. Swivels or a similar device should be placed in the bird scaring line in such a way as to prevent streamers being twisted around the bird scaring line. Each branched streamer may also have a swivel or other device at its attachment point to the bird scaring line to prevent fouling of individual streamers.</w:t>
      </w:r>
    </w:p>
    <w:p w14:paraId="51F63EE7" w14:textId="09094D51" w:rsidR="005B17B8" w:rsidRPr="00FF26EF" w:rsidRDefault="005B17B8" w:rsidP="00FF26EF">
      <w:pPr>
        <w:pStyle w:val="CMMLevel1"/>
      </w:pPr>
      <w:r w:rsidRPr="00FF26EF">
        <w:t>A spare bird scaring line shall be carried and deployed in the event of loss or damage of a bird scaring line.</w:t>
      </w:r>
    </w:p>
    <w:p w14:paraId="7E5CC01D" w14:textId="77777777" w:rsidR="005B17B8" w:rsidRPr="00FF26EF" w:rsidRDefault="005B17B8" w:rsidP="00DA114F">
      <w:pPr>
        <w:spacing w:before="240" w:line="240" w:lineRule="auto"/>
        <w:ind w:left="0" w:firstLine="0"/>
        <w:jc w:val="both"/>
        <w:rPr>
          <w:rFonts w:asciiTheme="majorHAnsi" w:hAnsiTheme="majorHAnsi" w:cs="Times New Roman"/>
          <w:b/>
        </w:rPr>
      </w:pPr>
      <w:r w:rsidRPr="00FF26EF">
        <w:rPr>
          <w:rFonts w:asciiTheme="majorHAnsi" w:hAnsiTheme="majorHAnsi" w:cs="Times New Roman"/>
          <w:b/>
        </w:rPr>
        <w:t xml:space="preserve">Longline Vessels ≥ 25m in length </w:t>
      </w:r>
    </w:p>
    <w:p w14:paraId="47430AF3" w14:textId="44E7D2D3" w:rsidR="005B17B8" w:rsidRPr="00FF26EF" w:rsidRDefault="005B17B8" w:rsidP="00FF26EF">
      <w:pPr>
        <w:pStyle w:val="CMMLevel1"/>
      </w:pPr>
      <w:r w:rsidRPr="00FF26EF">
        <w:t xml:space="preserve">Each bird scaring line shall be suspended from a point a minimum of 7 m above the water at the stern of the point where the </w:t>
      </w:r>
      <w:proofErr w:type="spellStart"/>
      <w:r w:rsidRPr="00FF26EF">
        <w:t>hookline</w:t>
      </w:r>
      <w:proofErr w:type="spellEnd"/>
      <w:r w:rsidRPr="00FF26EF">
        <w:t xml:space="preserve"> enters the water.</w:t>
      </w:r>
    </w:p>
    <w:p w14:paraId="36304642" w14:textId="77777777" w:rsidR="005B17B8" w:rsidRPr="00FF26EF" w:rsidRDefault="005B17B8" w:rsidP="00FF26EF">
      <w:pPr>
        <w:spacing w:before="240" w:line="240" w:lineRule="auto"/>
        <w:ind w:left="0" w:firstLine="0"/>
        <w:jc w:val="both"/>
        <w:rPr>
          <w:rFonts w:asciiTheme="majorHAnsi" w:hAnsiTheme="majorHAnsi" w:cs="Times New Roman"/>
          <w:b/>
        </w:rPr>
      </w:pPr>
      <w:r w:rsidRPr="00FF26EF">
        <w:rPr>
          <w:rFonts w:asciiTheme="majorHAnsi" w:hAnsiTheme="majorHAnsi" w:cs="Times New Roman"/>
          <w:b/>
        </w:rPr>
        <w:t xml:space="preserve">Longline Vessels &lt; 25 m in length </w:t>
      </w:r>
    </w:p>
    <w:p w14:paraId="75042405" w14:textId="0C8FBD8D" w:rsidR="005B17B8" w:rsidRPr="00FF26EF" w:rsidRDefault="005B17B8" w:rsidP="00FF26EF">
      <w:pPr>
        <w:pStyle w:val="CMMLevel1"/>
      </w:pPr>
      <w:r w:rsidRPr="00FF26EF">
        <w:t xml:space="preserve">The bird scaring line shall be suspended from a point a minimum of 6 m above the water at the stern of the point where the </w:t>
      </w:r>
      <w:proofErr w:type="spellStart"/>
      <w:r w:rsidRPr="00FF26EF">
        <w:t>hookline</w:t>
      </w:r>
      <w:proofErr w:type="spellEnd"/>
      <w:r w:rsidRPr="00FF26EF">
        <w:t xml:space="preserve"> enters the water.</w:t>
      </w:r>
    </w:p>
    <w:p w14:paraId="3AE6D00C" w14:textId="016775FC" w:rsidR="005B17B8" w:rsidRPr="00FF26EF" w:rsidRDefault="005B17B8" w:rsidP="00FF26EF">
      <w:pPr>
        <w:pStyle w:val="CMMLevel1"/>
      </w:pPr>
      <w:r w:rsidRPr="00FF26EF">
        <w:lastRenderedPageBreak/>
        <w:t>Streamers may be modified over the first 15 m to prevent tangling.</w:t>
      </w:r>
    </w:p>
    <w:p w14:paraId="43C83C7E" w14:textId="7925FB04" w:rsidR="005B17B8" w:rsidRPr="00FF26EF" w:rsidRDefault="005B17B8" w:rsidP="00FF26EF">
      <w:pPr>
        <w:pStyle w:val="CMMLevel1"/>
      </w:pPr>
      <w:r w:rsidRPr="00FF26EF">
        <w:t xml:space="preserve">The bird scaring line should achieve an aerial extent of at least 75 m when setting at ≥ 4 knots or 50 m is setting at speeds &lt; 4 knots. </w:t>
      </w:r>
    </w:p>
    <w:p w14:paraId="73C58955" w14:textId="6ED81835" w:rsidR="005B17B8" w:rsidRPr="00FF26EF" w:rsidRDefault="005B17B8" w:rsidP="005B17B8">
      <w:pPr>
        <w:spacing w:before="240" w:line="240" w:lineRule="auto"/>
        <w:ind w:left="142" w:firstLine="0"/>
        <w:jc w:val="both"/>
        <w:rPr>
          <w:rFonts w:asciiTheme="majorHAnsi" w:hAnsiTheme="majorHAnsi" w:cs="Times New Roman"/>
        </w:rPr>
      </w:pPr>
    </w:p>
    <w:p w14:paraId="483C1437" w14:textId="77777777" w:rsidR="00956855" w:rsidRPr="00FF26EF" w:rsidRDefault="00956855" w:rsidP="005B17B8">
      <w:pPr>
        <w:spacing w:before="240" w:line="240" w:lineRule="auto"/>
        <w:ind w:left="142" w:firstLine="0"/>
        <w:jc w:val="both"/>
        <w:rPr>
          <w:rFonts w:asciiTheme="majorHAnsi" w:hAnsiTheme="majorHAnsi" w:cs="Times New Roman"/>
        </w:rPr>
      </w:pPr>
    </w:p>
    <w:p w14:paraId="3AA823E4" w14:textId="77777777" w:rsidR="00850B9A" w:rsidRDefault="00850B9A">
      <w:pPr>
        <w:spacing w:after="200" w:line="276" w:lineRule="auto"/>
        <w:ind w:left="0" w:firstLine="0"/>
        <w:rPr>
          <w:rFonts w:asciiTheme="majorHAnsi" w:hAnsiTheme="majorHAnsi" w:cs="Times New Roman"/>
          <w:b/>
        </w:rPr>
      </w:pPr>
      <w:r>
        <w:rPr>
          <w:rFonts w:asciiTheme="majorHAnsi" w:hAnsiTheme="majorHAnsi" w:cs="Times New Roman"/>
          <w:b/>
        </w:rPr>
        <w:br w:type="page"/>
      </w:r>
    </w:p>
    <w:p w14:paraId="7C3280BB" w14:textId="195706AF" w:rsidR="005B17B8" w:rsidRPr="00FF26EF" w:rsidRDefault="001548B6" w:rsidP="00FF26EF">
      <w:pPr>
        <w:spacing w:before="240" w:line="240" w:lineRule="auto"/>
        <w:ind w:left="0" w:firstLine="0"/>
        <w:rPr>
          <w:rFonts w:asciiTheme="majorHAnsi" w:hAnsiTheme="majorHAnsi" w:cs="Times New Roman"/>
          <w:b/>
        </w:rPr>
      </w:pPr>
      <w:r w:rsidRPr="00FF26EF">
        <w:rPr>
          <w:rFonts w:asciiTheme="majorHAnsi" w:hAnsiTheme="majorHAnsi" w:cs="Times New Roman"/>
          <w:b/>
        </w:rPr>
        <w:lastRenderedPageBreak/>
        <w:t>ANNEX 2</w:t>
      </w:r>
      <w:r w:rsidR="005B17B8" w:rsidRPr="00FF26EF">
        <w:rPr>
          <w:rFonts w:asciiTheme="majorHAnsi" w:hAnsiTheme="majorHAnsi" w:cs="Times New Roman"/>
          <w:b/>
        </w:rPr>
        <w:t>: Specification of BEDs for demersal longliners</w:t>
      </w:r>
      <w:r w:rsidR="00763705">
        <w:rPr>
          <w:rFonts w:asciiTheme="majorHAnsi" w:hAnsiTheme="majorHAnsi" w:cs="Times New Roman"/>
          <w:b/>
        </w:rPr>
        <w:br/>
      </w:r>
    </w:p>
    <w:p w14:paraId="388173B4" w14:textId="411BCAAE" w:rsidR="005B17B8" w:rsidRDefault="005B17B8" w:rsidP="00FF26EF">
      <w:pPr>
        <w:pStyle w:val="Default"/>
        <w:rPr>
          <w:rFonts w:asciiTheme="majorHAnsi" w:hAnsiTheme="majorHAnsi"/>
          <w:sz w:val="22"/>
          <w:szCs w:val="22"/>
        </w:rPr>
      </w:pPr>
      <w:r w:rsidRPr="00FF26EF">
        <w:rPr>
          <w:rFonts w:asciiTheme="majorHAnsi" w:hAnsiTheme="majorHAnsi"/>
          <w:sz w:val="22"/>
          <w:szCs w:val="22"/>
        </w:rPr>
        <w:t xml:space="preserve">BEDs shall have the following operational characteristics: </w:t>
      </w:r>
    </w:p>
    <w:p w14:paraId="02B012E0" w14:textId="77777777" w:rsidR="00763705" w:rsidRPr="00FF26EF" w:rsidRDefault="00763705" w:rsidP="005B17B8">
      <w:pPr>
        <w:pStyle w:val="Default"/>
        <w:ind w:left="142"/>
        <w:rPr>
          <w:rFonts w:asciiTheme="majorHAnsi" w:hAnsiTheme="majorHAnsi"/>
          <w:sz w:val="22"/>
          <w:szCs w:val="22"/>
        </w:rPr>
      </w:pPr>
    </w:p>
    <w:p w14:paraId="59409E46" w14:textId="623B4EC0" w:rsidR="005B17B8" w:rsidRPr="00763705" w:rsidRDefault="005B17B8" w:rsidP="00FF26EF">
      <w:pPr>
        <w:pStyle w:val="CMMLevel1"/>
        <w:numPr>
          <w:ilvl w:val="0"/>
          <w:numId w:val="29"/>
        </w:numPr>
        <w:ind w:left="357" w:hanging="357"/>
      </w:pPr>
      <w:r w:rsidRPr="00763705">
        <w:t xml:space="preserve">deterrence of birds from flying directly into the area where the line is being hauled; </w:t>
      </w:r>
      <w:r w:rsidR="0070112A">
        <w:t>and</w:t>
      </w:r>
    </w:p>
    <w:p w14:paraId="1F04D420" w14:textId="1848F7EA" w:rsidR="005B17B8" w:rsidRPr="00FF26EF" w:rsidRDefault="005B17B8" w:rsidP="00FF26EF">
      <w:pPr>
        <w:pStyle w:val="CMMLevel1"/>
      </w:pPr>
      <w:r w:rsidRPr="00FF26EF">
        <w:t>prevention of birds that are sitting on the surface from swimming into the hauling bay area.</w:t>
      </w:r>
    </w:p>
    <w:p w14:paraId="174A8A4C" w14:textId="77777777" w:rsidR="005B17B8" w:rsidRPr="00FF26EF" w:rsidRDefault="005B17B8" w:rsidP="005B17B8">
      <w:pPr>
        <w:spacing w:before="240" w:line="240" w:lineRule="auto"/>
        <w:ind w:left="142" w:firstLine="0"/>
        <w:jc w:val="both"/>
        <w:rPr>
          <w:rFonts w:asciiTheme="majorHAnsi" w:hAnsiTheme="majorHAnsi" w:cs="Times New Roman"/>
        </w:rPr>
      </w:pPr>
    </w:p>
    <w:p w14:paraId="55054073" w14:textId="17553F69" w:rsidR="003A15E9" w:rsidRPr="00FF26EF" w:rsidRDefault="003A15E9" w:rsidP="000E6AB4">
      <w:pPr>
        <w:spacing w:after="200" w:line="276" w:lineRule="auto"/>
        <w:ind w:left="0" w:firstLine="0"/>
        <w:rPr>
          <w:rFonts w:asciiTheme="majorHAnsi" w:hAnsiTheme="majorHAnsi" w:cs="Times New Roman"/>
        </w:rPr>
      </w:pPr>
    </w:p>
    <w:sectPr w:rsidR="003A15E9" w:rsidRPr="00FF26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A361" w14:textId="77777777" w:rsidR="00094260" w:rsidRDefault="00094260" w:rsidP="0025360B">
      <w:pPr>
        <w:spacing w:after="0" w:line="240" w:lineRule="auto"/>
      </w:pPr>
      <w:r>
        <w:separator/>
      </w:r>
    </w:p>
  </w:endnote>
  <w:endnote w:type="continuationSeparator" w:id="0">
    <w:p w14:paraId="136EA9FF" w14:textId="77777777" w:rsidR="00094260" w:rsidRDefault="00094260" w:rsidP="0025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9B38" w14:textId="77777777" w:rsidR="00A06519" w:rsidRDefault="00A06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278001"/>
      <w:docPartObj>
        <w:docPartGallery w:val="Page Numbers (Bottom of Page)"/>
        <w:docPartUnique/>
      </w:docPartObj>
    </w:sdtPr>
    <w:sdtEndPr>
      <w:rPr>
        <w:noProof/>
      </w:rPr>
    </w:sdtEndPr>
    <w:sdtContent>
      <w:p w14:paraId="55F11B2A" w14:textId="6C216DD3" w:rsidR="00A06519" w:rsidRDefault="00A065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220CC" w14:textId="77777777" w:rsidR="0025360B" w:rsidRDefault="00253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16C5" w14:textId="77777777" w:rsidR="00A06519" w:rsidRDefault="00A0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0141" w14:textId="77777777" w:rsidR="00094260" w:rsidRDefault="00094260" w:rsidP="0025360B">
      <w:pPr>
        <w:spacing w:after="0" w:line="240" w:lineRule="auto"/>
      </w:pPr>
      <w:r>
        <w:separator/>
      </w:r>
    </w:p>
  </w:footnote>
  <w:footnote w:type="continuationSeparator" w:id="0">
    <w:p w14:paraId="631C5414" w14:textId="77777777" w:rsidR="00094260" w:rsidRDefault="00094260" w:rsidP="0025360B">
      <w:pPr>
        <w:spacing w:after="0" w:line="240" w:lineRule="auto"/>
      </w:pPr>
      <w:r>
        <w:continuationSeparator/>
      </w:r>
    </w:p>
  </w:footnote>
  <w:footnote w:id="1">
    <w:p w14:paraId="6CFB2A6E" w14:textId="2566B31E" w:rsidR="007D72AE" w:rsidRPr="00C427F4" w:rsidRDefault="007D72AE">
      <w:pPr>
        <w:pStyle w:val="FootnoteText"/>
        <w:rPr>
          <w:sz w:val="18"/>
          <w:szCs w:val="18"/>
        </w:rPr>
      </w:pPr>
      <w:r w:rsidRPr="00C427F4">
        <w:rPr>
          <w:rStyle w:val="FootnoteReference"/>
          <w:sz w:val="18"/>
          <w:szCs w:val="18"/>
        </w:rPr>
        <w:footnoteRef/>
      </w:r>
      <w:r w:rsidRPr="00C427F4">
        <w:rPr>
          <w:sz w:val="18"/>
          <w:szCs w:val="18"/>
        </w:rPr>
        <w:t xml:space="preserve"> Obsolete references have been updated by 2021 technical 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2DED" w14:textId="77777777" w:rsidR="00A06519" w:rsidRDefault="00A0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A655" w14:textId="4D9DAE0B" w:rsidR="0025360B" w:rsidRPr="00956855" w:rsidRDefault="0025360B" w:rsidP="0095685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808A" w14:textId="77777777" w:rsidR="00A06519" w:rsidRDefault="00A0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502E"/>
    <w:multiLevelType w:val="hybridMultilevel"/>
    <w:tmpl w:val="31EC96BC"/>
    <w:lvl w:ilvl="0" w:tplc="6F769CA6">
      <w:start w:val="5"/>
      <w:numFmt w:val="decimal"/>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C334334"/>
    <w:multiLevelType w:val="hybridMultilevel"/>
    <w:tmpl w:val="E684DC6A"/>
    <w:lvl w:ilvl="0" w:tplc="2BFE0DE2">
      <w:start w:val="1"/>
      <w:numFmt w:val="lowerRoman"/>
      <w:lvlText w:val="%1"/>
      <w:lvlJc w:val="left"/>
      <w:pPr>
        <w:ind w:left="705"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0EF917E8"/>
    <w:multiLevelType w:val="hybridMultilevel"/>
    <w:tmpl w:val="96DE27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74367A"/>
    <w:multiLevelType w:val="hybridMultilevel"/>
    <w:tmpl w:val="8ABA9466"/>
    <w:lvl w:ilvl="0" w:tplc="775A4702">
      <w:start w:val="1"/>
      <w:numFmt w:val="lowerLetter"/>
      <w:pStyle w:val="CMMLevel2"/>
      <w:lvlText w:val="%1."/>
      <w:lvlJc w:val="left"/>
      <w:pPr>
        <w:ind w:left="1844" w:hanging="360"/>
      </w:p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4" w15:restartNumberingAfterBreak="0">
    <w:nsid w:val="135676B1"/>
    <w:multiLevelType w:val="hybridMultilevel"/>
    <w:tmpl w:val="16A40D66"/>
    <w:lvl w:ilvl="0" w:tplc="02220D1A">
      <w:start w:val="1"/>
      <w:numFmt w:val="decimal"/>
      <w:lvlText w:val="%1)"/>
      <w:lvlJc w:val="left"/>
      <w:pPr>
        <w:ind w:left="370" w:hanging="360"/>
      </w:pPr>
      <w:rPr>
        <w:rFonts w:hint="default"/>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5" w15:restartNumberingAfterBreak="0">
    <w:nsid w:val="16A15C35"/>
    <w:multiLevelType w:val="hybridMultilevel"/>
    <w:tmpl w:val="578AA2D2"/>
    <w:lvl w:ilvl="0" w:tplc="2BFE0DE2">
      <w:start w:val="1"/>
      <w:numFmt w:val="lowerRoman"/>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F4882"/>
    <w:multiLevelType w:val="hybridMultilevel"/>
    <w:tmpl w:val="EB9A2002"/>
    <w:lvl w:ilvl="0" w:tplc="02220D1A">
      <w:start w:val="1"/>
      <w:numFmt w:val="decimal"/>
      <w:lvlText w:val="%1)"/>
      <w:lvlJc w:val="left"/>
      <w:pPr>
        <w:ind w:left="370" w:hanging="360"/>
      </w:pPr>
      <w:rPr>
        <w:rFonts w:hint="default"/>
      </w:rPr>
    </w:lvl>
    <w:lvl w:ilvl="1" w:tplc="2BFE0DE2">
      <w:start w:val="1"/>
      <w:numFmt w:val="lowerRoman"/>
      <w:lvlText w:val="%2"/>
      <w:lvlJc w:val="left"/>
      <w:pPr>
        <w:ind w:left="109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34404751"/>
    <w:multiLevelType w:val="hybridMultilevel"/>
    <w:tmpl w:val="08448334"/>
    <w:lvl w:ilvl="0" w:tplc="E9D2A1C0">
      <w:start w:val="1"/>
      <w:numFmt w:val="decimal"/>
      <w:pStyle w:val="CMMLevel1"/>
      <w:lvlText w:val="%1."/>
      <w:lvlJc w:val="left"/>
      <w:pPr>
        <w:ind w:left="502" w:hanging="360"/>
      </w:pPr>
      <w:rPr>
        <w:rFonts w:hint="default"/>
        <w:b w:val="0"/>
        <w:u w:val="none"/>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36B8626C"/>
    <w:multiLevelType w:val="hybridMultilevel"/>
    <w:tmpl w:val="18D638C8"/>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FD1772A"/>
    <w:multiLevelType w:val="hybridMultilevel"/>
    <w:tmpl w:val="3FB4475E"/>
    <w:lvl w:ilvl="0" w:tplc="C8E8F9A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15:restartNumberingAfterBreak="0">
    <w:nsid w:val="430678DA"/>
    <w:multiLevelType w:val="hybridMultilevel"/>
    <w:tmpl w:val="BCAA69E4"/>
    <w:lvl w:ilvl="0" w:tplc="8EDC2F74">
      <w:start w:val="3"/>
      <w:numFmt w:val="bullet"/>
      <w:lvlText w:val="-"/>
      <w:lvlJc w:val="left"/>
      <w:pPr>
        <w:ind w:left="720" w:hanging="360"/>
      </w:pPr>
      <w:rPr>
        <w:rFonts w:ascii="Cambria" w:eastAsia="Cambria" w:hAnsi="Cambria" w:cs="Cambria"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AB03ED"/>
    <w:multiLevelType w:val="multilevel"/>
    <w:tmpl w:val="A9B2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851C1"/>
    <w:multiLevelType w:val="hybridMultilevel"/>
    <w:tmpl w:val="E684DC6A"/>
    <w:lvl w:ilvl="0" w:tplc="2BFE0DE2">
      <w:start w:val="1"/>
      <w:numFmt w:val="lowerRoman"/>
      <w:lvlText w:val="%1"/>
      <w:lvlJc w:val="left"/>
      <w:pPr>
        <w:ind w:left="705"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4F4A7FC5"/>
    <w:multiLevelType w:val="hybridMultilevel"/>
    <w:tmpl w:val="19902AD8"/>
    <w:lvl w:ilvl="0" w:tplc="BBD43526">
      <w:start w:val="1"/>
      <w:numFmt w:val="decimal"/>
      <w:lvlText w:val="%1)"/>
      <w:lvlJc w:val="left"/>
      <w:pPr>
        <w:ind w:left="370" w:hanging="360"/>
      </w:pPr>
      <w:rPr>
        <w:rFonts w:cs="Cambria" w:hint="default"/>
        <w:b w:val="0"/>
        <w:u w:val="none"/>
      </w:rPr>
    </w:lvl>
    <w:lvl w:ilvl="1" w:tplc="2BFE0DE2">
      <w:start w:val="1"/>
      <w:numFmt w:val="lowerRoman"/>
      <w:lvlText w:val="%2"/>
      <w:lvlJc w:val="left"/>
      <w:pPr>
        <w:ind w:left="1090" w:hanging="36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4" w15:restartNumberingAfterBreak="0">
    <w:nsid w:val="53E40E81"/>
    <w:multiLevelType w:val="hybridMultilevel"/>
    <w:tmpl w:val="08EED41A"/>
    <w:lvl w:ilvl="0" w:tplc="02220D1A">
      <w:start w:val="1"/>
      <w:numFmt w:val="decimal"/>
      <w:lvlText w:val="%1)"/>
      <w:lvlJc w:val="left"/>
      <w:pPr>
        <w:ind w:left="370" w:hanging="360"/>
      </w:pPr>
      <w:rPr>
        <w:rFonts w:hint="default"/>
      </w:rPr>
    </w:lvl>
    <w:lvl w:ilvl="1" w:tplc="2BFE0DE2">
      <w:start w:val="1"/>
      <w:numFmt w:val="lowerRoman"/>
      <w:lvlText w:val="%2"/>
      <w:lvlJc w:val="left"/>
      <w:pPr>
        <w:ind w:left="1090" w:hanging="36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5" w15:restartNumberingAfterBreak="0">
    <w:nsid w:val="550E535C"/>
    <w:multiLevelType w:val="hybridMultilevel"/>
    <w:tmpl w:val="B68CD15A"/>
    <w:lvl w:ilvl="0" w:tplc="BBD43526">
      <w:start w:val="1"/>
      <w:numFmt w:val="decimal"/>
      <w:lvlText w:val="%1)"/>
      <w:lvlJc w:val="left"/>
      <w:pPr>
        <w:ind w:left="370" w:hanging="360"/>
      </w:pPr>
      <w:rPr>
        <w:rFonts w:cs="Cambria" w:hint="default"/>
        <w:b w:val="0"/>
        <w:u w:val="none"/>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6" w15:restartNumberingAfterBreak="0">
    <w:nsid w:val="57B44B60"/>
    <w:multiLevelType w:val="hybridMultilevel"/>
    <w:tmpl w:val="4844B9B0"/>
    <w:lvl w:ilvl="0" w:tplc="BBD43526">
      <w:start w:val="1"/>
      <w:numFmt w:val="decimal"/>
      <w:lvlText w:val="%1)"/>
      <w:lvlJc w:val="left"/>
      <w:pPr>
        <w:ind w:left="370" w:hanging="360"/>
      </w:pPr>
      <w:rPr>
        <w:rFonts w:cs="Cambria" w:hint="default"/>
        <w:b w:val="0"/>
        <w:u w:val="none"/>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7" w15:restartNumberingAfterBreak="0">
    <w:nsid w:val="5B14592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E29CF"/>
    <w:multiLevelType w:val="hybridMultilevel"/>
    <w:tmpl w:val="F14C836A"/>
    <w:lvl w:ilvl="0" w:tplc="959E39F6">
      <w:start w:val="2"/>
      <w:numFmt w:val="bullet"/>
      <w:lvlText w:val="-"/>
      <w:lvlJc w:val="left"/>
      <w:pPr>
        <w:ind w:left="502" w:hanging="360"/>
      </w:pPr>
      <w:rPr>
        <w:rFonts w:ascii="Times New Roman" w:eastAsia="Cambria"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618E58A8"/>
    <w:multiLevelType w:val="hybridMultilevel"/>
    <w:tmpl w:val="C50AA38A"/>
    <w:lvl w:ilvl="0" w:tplc="BBD43526">
      <w:start w:val="1"/>
      <w:numFmt w:val="decimal"/>
      <w:lvlText w:val="%1)"/>
      <w:lvlJc w:val="left"/>
      <w:pPr>
        <w:ind w:left="370" w:hanging="360"/>
      </w:pPr>
      <w:rPr>
        <w:rFonts w:cs="Cambria" w:hint="default"/>
        <w:b w:val="0"/>
        <w:u w:val="none"/>
      </w:rPr>
    </w:lvl>
    <w:lvl w:ilvl="1" w:tplc="080C001B">
      <w:start w:val="1"/>
      <w:numFmt w:val="lowerRoman"/>
      <w:lvlText w:val="%2."/>
      <w:lvlJc w:val="righ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0" w15:restartNumberingAfterBreak="0">
    <w:nsid w:val="61A240DA"/>
    <w:multiLevelType w:val="hybridMultilevel"/>
    <w:tmpl w:val="53F8B77E"/>
    <w:lvl w:ilvl="0" w:tplc="02220D1A">
      <w:start w:val="1"/>
      <w:numFmt w:val="decimal"/>
      <w:lvlText w:val="%1)"/>
      <w:lvlJc w:val="left"/>
      <w:pPr>
        <w:ind w:left="370" w:hanging="360"/>
      </w:pPr>
      <w:rPr>
        <w:rFonts w:hint="default"/>
      </w:rPr>
    </w:lvl>
    <w:lvl w:ilvl="1" w:tplc="080C0013">
      <w:start w:val="1"/>
      <w:numFmt w:val="upperRoman"/>
      <w:lvlText w:val="%2."/>
      <w:lvlJc w:val="righ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1" w15:restartNumberingAfterBreak="0">
    <w:nsid w:val="65D55881"/>
    <w:multiLevelType w:val="hybridMultilevel"/>
    <w:tmpl w:val="2FAC48E2"/>
    <w:lvl w:ilvl="0" w:tplc="BBD43526">
      <w:start w:val="1"/>
      <w:numFmt w:val="decimal"/>
      <w:lvlText w:val="%1)"/>
      <w:lvlJc w:val="left"/>
      <w:pPr>
        <w:ind w:left="502" w:hanging="360"/>
      </w:pPr>
      <w:rPr>
        <w:rFonts w:cs="Cambria" w:hint="default"/>
        <w:b w:val="0"/>
        <w:u w:val="none"/>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2" w15:restartNumberingAfterBreak="0">
    <w:nsid w:val="76EC1557"/>
    <w:multiLevelType w:val="hybridMultilevel"/>
    <w:tmpl w:val="AB4AAC14"/>
    <w:lvl w:ilvl="0" w:tplc="5FD6270E">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3" w15:restartNumberingAfterBreak="0">
    <w:nsid w:val="7E0D0F9E"/>
    <w:multiLevelType w:val="hybridMultilevel"/>
    <w:tmpl w:val="E684DC6A"/>
    <w:lvl w:ilvl="0" w:tplc="2BFE0DE2">
      <w:start w:val="1"/>
      <w:numFmt w:val="lowerRoman"/>
      <w:lvlText w:val="%1"/>
      <w:lvlJc w:val="left"/>
      <w:pPr>
        <w:ind w:left="705" w:hanging="36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num w:numId="1">
    <w:abstractNumId w:val="22"/>
  </w:num>
  <w:num w:numId="2">
    <w:abstractNumId w:val="9"/>
  </w:num>
  <w:num w:numId="3">
    <w:abstractNumId w:val="4"/>
  </w:num>
  <w:num w:numId="4">
    <w:abstractNumId w:val="20"/>
  </w:num>
  <w:num w:numId="5">
    <w:abstractNumId w:val="6"/>
  </w:num>
  <w:num w:numId="6">
    <w:abstractNumId w:val="14"/>
  </w:num>
  <w:num w:numId="7">
    <w:abstractNumId w:val="21"/>
  </w:num>
  <w:num w:numId="8">
    <w:abstractNumId w:val="1"/>
  </w:num>
  <w:num w:numId="9">
    <w:abstractNumId w:val="16"/>
  </w:num>
  <w:num w:numId="10">
    <w:abstractNumId w:val="5"/>
  </w:num>
  <w:num w:numId="11">
    <w:abstractNumId w:val="15"/>
  </w:num>
  <w:num w:numId="12">
    <w:abstractNumId w:val="19"/>
  </w:num>
  <w:num w:numId="13">
    <w:abstractNumId w:val="13"/>
  </w:num>
  <w:num w:numId="14">
    <w:abstractNumId w:val="11"/>
  </w:num>
  <w:num w:numId="15">
    <w:abstractNumId w:val="10"/>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18"/>
  </w:num>
  <w:num w:numId="21">
    <w:abstractNumId w:val="2"/>
  </w:num>
  <w:num w:numId="22">
    <w:abstractNumId w:val="0"/>
  </w:num>
  <w:num w:numId="23">
    <w:abstractNumId w:val="8"/>
  </w:num>
  <w:num w:numId="24">
    <w:abstractNumId w:val="7"/>
  </w:num>
  <w:num w:numId="25">
    <w:abstractNumId w:val="3"/>
  </w:num>
  <w:num w:numId="26">
    <w:abstractNumId w:val="3"/>
    <w:lvlOverride w:ilvl="0">
      <w:startOverride w:val="1"/>
    </w:lvlOverride>
  </w:num>
  <w:num w:numId="27">
    <w:abstractNumId w:val="3"/>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B5233"/>
    <w:rsid w:val="000013CD"/>
    <w:rsid w:val="00013641"/>
    <w:rsid w:val="00015CDE"/>
    <w:rsid w:val="00023589"/>
    <w:rsid w:val="000264BA"/>
    <w:rsid w:val="00030D2F"/>
    <w:rsid w:val="00052CBB"/>
    <w:rsid w:val="00067A0A"/>
    <w:rsid w:val="00072CFC"/>
    <w:rsid w:val="00076247"/>
    <w:rsid w:val="00090E9E"/>
    <w:rsid w:val="00094260"/>
    <w:rsid w:val="000A1663"/>
    <w:rsid w:val="000C43CE"/>
    <w:rsid w:val="000D5B59"/>
    <w:rsid w:val="000E6AB4"/>
    <w:rsid w:val="000F32D2"/>
    <w:rsid w:val="0014569B"/>
    <w:rsid w:val="001548B6"/>
    <w:rsid w:val="00154D18"/>
    <w:rsid w:val="00156F09"/>
    <w:rsid w:val="00157E01"/>
    <w:rsid w:val="00161A7E"/>
    <w:rsid w:val="00162CFB"/>
    <w:rsid w:val="00167BD3"/>
    <w:rsid w:val="0017099F"/>
    <w:rsid w:val="00180054"/>
    <w:rsid w:val="00180314"/>
    <w:rsid w:val="00186D1E"/>
    <w:rsid w:val="00187A4A"/>
    <w:rsid w:val="00197E92"/>
    <w:rsid w:val="001A3705"/>
    <w:rsid w:val="001B7BAE"/>
    <w:rsid w:val="001C3C76"/>
    <w:rsid w:val="001D5642"/>
    <w:rsid w:val="001F0CC0"/>
    <w:rsid w:val="001F526B"/>
    <w:rsid w:val="001F71BB"/>
    <w:rsid w:val="00231F9F"/>
    <w:rsid w:val="002358CB"/>
    <w:rsid w:val="00237158"/>
    <w:rsid w:val="00242076"/>
    <w:rsid w:val="00247865"/>
    <w:rsid w:val="0025360B"/>
    <w:rsid w:val="00267CE8"/>
    <w:rsid w:val="002B5233"/>
    <w:rsid w:val="002B76EF"/>
    <w:rsid w:val="002C434E"/>
    <w:rsid w:val="002D1A8C"/>
    <w:rsid w:val="002D7162"/>
    <w:rsid w:val="002E79DC"/>
    <w:rsid w:val="002F067D"/>
    <w:rsid w:val="002F567C"/>
    <w:rsid w:val="00305A8B"/>
    <w:rsid w:val="00313A13"/>
    <w:rsid w:val="00335191"/>
    <w:rsid w:val="003421A7"/>
    <w:rsid w:val="0034587D"/>
    <w:rsid w:val="00345C9A"/>
    <w:rsid w:val="00350D81"/>
    <w:rsid w:val="0035318C"/>
    <w:rsid w:val="0035719B"/>
    <w:rsid w:val="003733D9"/>
    <w:rsid w:val="00373653"/>
    <w:rsid w:val="00380AE5"/>
    <w:rsid w:val="003863C6"/>
    <w:rsid w:val="00392675"/>
    <w:rsid w:val="00395C8A"/>
    <w:rsid w:val="003A0481"/>
    <w:rsid w:val="003A15E9"/>
    <w:rsid w:val="003A798A"/>
    <w:rsid w:val="003B0633"/>
    <w:rsid w:val="003B64E5"/>
    <w:rsid w:val="003E0F11"/>
    <w:rsid w:val="003E5FE1"/>
    <w:rsid w:val="003F2F1C"/>
    <w:rsid w:val="003F6032"/>
    <w:rsid w:val="00417BDB"/>
    <w:rsid w:val="004243A2"/>
    <w:rsid w:val="00432BBC"/>
    <w:rsid w:val="00447836"/>
    <w:rsid w:val="004504D5"/>
    <w:rsid w:val="00455D0E"/>
    <w:rsid w:val="00455D3A"/>
    <w:rsid w:val="00477188"/>
    <w:rsid w:val="004915FA"/>
    <w:rsid w:val="004944C2"/>
    <w:rsid w:val="00494CC9"/>
    <w:rsid w:val="00496107"/>
    <w:rsid w:val="004A3053"/>
    <w:rsid w:val="004B0020"/>
    <w:rsid w:val="004F6542"/>
    <w:rsid w:val="00506A4F"/>
    <w:rsid w:val="005139E2"/>
    <w:rsid w:val="00527EF9"/>
    <w:rsid w:val="005358D1"/>
    <w:rsid w:val="00537369"/>
    <w:rsid w:val="00537D96"/>
    <w:rsid w:val="005409FD"/>
    <w:rsid w:val="00561E4A"/>
    <w:rsid w:val="00566A16"/>
    <w:rsid w:val="00571B14"/>
    <w:rsid w:val="0058325D"/>
    <w:rsid w:val="00587C84"/>
    <w:rsid w:val="005A082F"/>
    <w:rsid w:val="005B17B8"/>
    <w:rsid w:val="005B5BB0"/>
    <w:rsid w:val="005C5AD4"/>
    <w:rsid w:val="005D6EEB"/>
    <w:rsid w:val="005F6FC1"/>
    <w:rsid w:val="00630989"/>
    <w:rsid w:val="00634FF8"/>
    <w:rsid w:val="00636B45"/>
    <w:rsid w:val="00642E7F"/>
    <w:rsid w:val="00643B9C"/>
    <w:rsid w:val="00654D46"/>
    <w:rsid w:val="00654EE5"/>
    <w:rsid w:val="0065770B"/>
    <w:rsid w:val="00681604"/>
    <w:rsid w:val="006A6F1A"/>
    <w:rsid w:val="006B23D7"/>
    <w:rsid w:val="006C0CAB"/>
    <w:rsid w:val="006C1542"/>
    <w:rsid w:val="006F4636"/>
    <w:rsid w:val="006F490D"/>
    <w:rsid w:val="006F7BE9"/>
    <w:rsid w:val="0070112A"/>
    <w:rsid w:val="0071060C"/>
    <w:rsid w:val="00715E44"/>
    <w:rsid w:val="00720705"/>
    <w:rsid w:val="0075051F"/>
    <w:rsid w:val="00763098"/>
    <w:rsid w:val="00763705"/>
    <w:rsid w:val="00770089"/>
    <w:rsid w:val="00791FDE"/>
    <w:rsid w:val="00795B3A"/>
    <w:rsid w:val="007A24CB"/>
    <w:rsid w:val="007A7374"/>
    <w:rsid w:val="007B531D"/>
    <w:rsid w:val="007D34D8"/>
    <w:rsid w:val="007D4975"/>
    <w:rsid w:val="007D72AE"/>
    <w:rsid w:val="007E4FB0"/>
    <w:rsid w:val="007E6523"/>
    <w:rsid w:val="007F5A96"/>
    <w:rsid w:val="008032F6"/>
    <w:rsid w:val="008327FF"/>
    <w:rsid w:val="00850B9A"/>
    <w:rsid w:val="008528EA"/>
    <w:rsid w:val="00862E23"/>
    <w:rsid w:val="00876909"/>
    <w:rsid w:val="008771E1"/>
    <w:rsid w:val="00881E44"/>
    <w:rsid w:val="008A19D7"/>
    <w:rsid w:val="008A5DE8"/>
    <w:rsid w:val="008B5B7D"/>
    <w:rsid w:val="008C03F7"/>
    <w:rsid w:val="008C444D"/>
    <w:rsid w:val="008C5F30"/>
    <w:rsid w:val="008C6297"/>
    <w:rsid w:val="008D098D"/>
    <w:rsid w:val="008E68A3"/>
    <w:rsid w:val="008F645E"/>
    <w:rsid w:val="00906FE2"/>
    <w:rsid w:val="00922B06"/>
    <w:rsid w:val="009250A3"/>
    <w:rsid w:val="009250B3"/>
    <w:rsid w:val="0093240D"/>
    <w:rsid w:val="009457EC"/>
    <w:rsid w:val="00956855"/>
    <w:rsid w:val="0096062A"/>
    <w:rsid w:val="0096361B"/>
    <w:rsid w:val="009711E0"/>
    <w:rsid w:val="00971CF9"/>
    <w:rsid w:val="0098114A"/>
    <w:rsid w:val="00985D01"/>
    <w:rsid w:val="009B0222"/>
    <w:rsid w:val="009B2611"/>
    <w:rsid w:val="009D35CF"/>
    <w:rsid w:val="009E799D"/>
    <w:rsid w:val="009F60A7"/>
    <w:rsid w:val="00A06519"/>
    <w:rsid w:val="00A179AD"/>
    <w:rsid w:val="00A20BA5"/>
    <w:rsid w:val="00A4202E"/>
    <w:rsid w:val="00A65E3A"/>
    <w:rsid w:val="00A77447"/>
    <w:rsid w:val="00AA3FF6"/>
    <w:rsid w:val="00AB2C27"/>
    <w:rsid w:val="00AB588A"/>
    <w:rsid w:val="00AC1CBB"/>
    <w:rsid w:val="00AC62BA"/>
    <w:rsid w:val="00AD040E"/>
    <w:rsid w:val="00AD2762"/>
    <w:rsid w:val="00AD3373"/>
    <w:rsid w:val="00AD6631"/>
    <w:rsid w:val="00B059BE"/>
    <w:rsid w:val="00B0712B"/>
    <w:rsid w:val="00B16046"/>
    <w:rsid w:val="00B167C8"/>
    <w:rsid w:val="00B2029C"/>
    <w:rsid w:val="00B22C5A"/>
    <w:rsid w:val="00B260E2"/>
    <w:rsid w:val="00B47215"/>
    <w:rsid w:val="00B602B3"/>
    <w:rsid w:val="00B61638"/>
    <w:rsid w:val="00B7325F"/>
    <w:rsid w:val="00B76947"/>
    <w:rsid w:val="00B7773C"/>
    <w:rsid w:val="00B77E29"/>
    <w:rsid w:val="00B8259D"/>
    <w:rsid w:val="00B94225"/>
    <w:rsid w:val="00BB2CA7"/>
    <w:rsid w:val="00BD1CB5"/>
    <w:rsid w:val="00BD46E1"/>
    <w:rsid w:val="00BD4B17"/>
    <w:rsid w:val="00BE4354"/>
    <w:rsid w:val="00BF6865"/>
    <w:rsid w:val="00C121FE"/>
    <w:rsid w:val="00C16385"/>
    <w:rsid w:val="00C34317"/>
    <w:rsid w:val="00C360AE"/>
    <w:rsid w:val="00C427F4"/>
    <w:rsid w:val="00C53660"/>
    <w:rsid w:val="00C66BEE"/>
    <w:rsid w:val="00C72654"/>
    <w:rsid w:val="00C81561"/>
    <w:rsid w:val="00CA3566"/>
    <w:rsid w:val="00CA3BF3"/>
    <w:rsid w:val="00CC67A3"/>
    <w:rsid w:val="00CD30A3"/>
    <w:rsid w:val="00D4540F"/>
    <w:rsid w:val="00D82378"/>
    <w:rsid w:val="00D8300D"/>
    <w:rsid w:val="00DA114F"/>
    <w:rsid w:val="00DA66CA"/>
    <w:rsid w:val="00DB4738"/>
    <w:rsid w:val="00DE1676"/>
    <w:rsid w:val="00E135ED"/>
    <w:rsid w:val="00E20A29"/>
    <w:rsid w:val="00E252E7"/>
    <w:rsid w:val="00E253E5"/>
    <w:rsid w:val="00E331C6"/>
    <w:rsid w:val="00E33BBF"/>
    <w:rsid w:val="00E418FF"/>
    <w:rsid w:val="00E52AA3"/>
    <w:rsid w:val="00E632EB"/>
    <w:rsid w:val="00E6609B"/>
    <w:rsid w:val="00E81A37"/>
    <w:rsid w:val="00E936EC"/>
    <w:rsid w:val="00EC2EB2"/>
    <w:rsid w:val="00EC4E12"/>
    <w:rsid w:val="00ED4AB6"/>
    <w:rsid w:val="00EF3B30"/>
    <w:rsid w:val="00F04A95"/>
    <w:rsid w:val="00F20012"/>
    <w:rsid w:val="00F27E53"/>
    <w:rsid w:val="00F37BB0"/>
    <w:rsid w:val="00F53949"/>
    <w:rsid w:val="00F6024F"/>
    <w:rsid w:val="00F7286F"/>
    <w:rsid w:val="00F735A1"/>
    <w:rsid w:val="00F77529"/>
    <w:rsid w:val="00F805B9"/>
    <w:rsid w:val="00F879EB"/>
    <w:rsid w:val="00FB2DC1"/>
    <w:rsid w:val="00FD067A"/>
    <w:rsid w:val="00FF26EF"/>
    <w:rsid w:val="00FF47A6"/>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A91A6"/>
  <w15:chartTrackingRefBased/>
  <w15:docId w15:val="{D338A3F8-A777-4745-A641-D825706B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33"/>
    <w:pPr>
      <w:spacing w:after="135" w:line="248" w:lineRule="auto"/>
      <w:ind w:left="10" w:hanging="10"/>
    </w:pPr>
    <w:rPr>
      <w:rFonts w:ascii="Cambria" w:eastAsia="Cambria" w:hAnsi="Cambria" w:cs="Cambria"/>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5233"/>
    <w:rPr>
      <w:sz w:val="16"/>
      <w:szCs w:val="16"/>
    </w:rPr>
  </w:style>
  <w:style w:type="paragraph" w:styleId="CommentText">
    <w:name w:val="annotation text"/>
    <w:basedOn w:val="Normal"/>
    <w:link w:val="CommentTextChar"/>
    <w:uiPriority w:val="99"/>
    <w:unhideWhenUsed/>
    <w:rsid w:val="002B5233"/>
    <w:pPr>
      <w:spacing w:line="240" w:lineRule="auto"/>
    </w:pPr>
    <w:rPr>
      <w:sz w:val="20"/>
      <w:szCs w:val="20"/>
    </w:rPr>
  </w:style>
  <w:style w:type="character" w:customStyle="1" w:styleId="CommentTextChar">
    <w:name w:val="Comment Text Char"/>
    <w:basedOn w:val="DefaultParagraphFont"/>
    <w:link w:val="CommentText"/>
    <w:uiPriority w:val="99"/>
    <w:rsid w:val="002B5233"/>
    <w:rPr>
      <w:rFonts w:ascii="Cambria" w:eastAsia="Cambria" w:hAnsi="Cambria" w:cs="Cambria"/>
      <w:color w:val="000000"/>
      <w:sz w:val="20"/>
      <w:szCs w:val="20"/>
      <w:lang w:eastAsia="en-GB"/>
    </w:rPr>
  </w:style>
  <w:style w:type="paragraph" w:styleId="ListParagraph">
    <w:name w:val="List Paragraph"/>
    <w:basedOn w:val="Normal"/>
    <w:link w:val="ListParagraphChar"/>
    <w:uiPriority w:val="34"/>
    <w:qFormat/>
    <w:rsid w:val="002B5233"/>
    <w:pPr>
      <w:ind w:left="720"/>
      <w:contextualSpacing/>
    </w:pPr>
  </w:style>
  <w:style w:type="paragraph" w:styleId="BalloonText">
    <w:name w:val="Balloon Text"/>
    <w:basedOn w:val="Normal"/>
    <w:link w:val="BalloonTextChar"/>
    <w:uiPriority w:val="99"/>
    <w:semiHidden/>
    <w:unhideWhenUsed/>
    <w:rsid w:val="002B5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33"/>
    <w:rPr>
      <w:rFonts w:ascii="Segoe UI" w:eastAsia="Cambria" w:hAnsi="Segoe UI" w:cs="Segoe UI"/>
      <w:color w:val="000000"/>
      <w:sz w:val="18"/>
      <w:szCs w:val="18"/>
      <w:lang w:eastAsia="en-GB"/>
    </w:rPr>
  </w:style>
  <w:style w:type="paragraph" w:styleId="Header">
    <w:name w:val="header"/>
    <w:basedOn w:val="Normal"/>
    <w:link w:val="HeaderChar"/>
    <w:uiPriority w:val="99"/>
    <w:unhideWhenUsed/>
    <w:rsid w:val="00253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0B"/>
    <w:rPr>
      <w:rFonts w:ascii="Cambria" w:eastAsia="Cambria" w:hAnsi="Cambria" w:cs="Cambria"/>
      <w:color w:val="000000"/>
      <w:lang w:eastAsia="en-GB"/>
    </w:rPr>
  </w:style>
  <w:style w:type="paragraph" w:styleId="Footer">
    <w:name w:val="footer"/>
    <w:basedOn w:val="Normal"/>
    <w:link w:val="FooterChar"/>
    <w:uiPriority w:val="99"/>
    <w:unhideWhenUsed/>
    <w:rsid w:val="00253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0B"/>
    <w:rPr>
      <w:rFonts w:ascii="Cambria" w:eastAsia="Cambria" w:hAnsi="Cambria" w:cs="Cambria"/>
      <w:color w:val="000000"/>
      <w:lang w:eastAsia="en-GB"/>
    </w:rPr>
  </w:style>
  <w:style w:type="paragraph" w:customStyle="1" w:styleId="Default">
    <w:name w:val="Default"/>
    <w:rsid w:val="00B0712B"/>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4569B"/>
    <w:rPr>
      <w:b/>
      <w:bCs/>
    </w:rPr>
  </w:style>
  <w:style w:type="character" w:customStyle="1" w:styleId="CommentSubjectChar">
    <w:name w:val="Comment Subject Char"/>
    <w:basedOn w:val="CommentTextChar"/>
    <w:link w:val="CommentSubject"/>
    <w:uiPriority w:val="99"/>
    <w:semiHidden/>
    <w:rsid w:val="0014569B"/>
    <w:rPr>
      <w:rFonts w:ascii="Cambria" w:eastAsia="Cambria" w:hAnsi="Cambria" w:cs="Cambria"/>
      <w:b/>
      <w:bCs/>
      <w:color w:val="000000"/>
      <w:sz w:val="20"/>
      <w:szCs w:val="20"/>
      <w:lang w:eastAsia="en-GB"/>
    </w:rPr>
  </w:style>
  <w:style w:type="character" w:styleId="Hyperlink">
    <w:name w:val="Hyperlink"/>
    <w:basedOn w:val="DefaultParagraphFont"/>
    <w:uiPriority w:val="99"/>
    <w:semiHidden/>
    <w:unhideWhenUsed/>
    <w:rsid w:val="001F526B"/>
    <w:rPr>
      <w:color w:val="0563C1"/>
      <w:u w:val="single"/>
    </w:rPr>
  </w:style>
  <w:style w:type="paragraph" w:styleId="Revision">
    <w:name w:val="Revision"/>
    <w:hidden/>
    <w:uiPriority w:val="99"/>
    <w:semiHidden/>
    <w:rsid w:val="00C16385"/>
    <w:pPr>
      <w:spacing w:after="0" w:line="240" w:lineRule="auto"/>
    </w:pPr>
    <w:rPr>
      <w:rFonts w:ascii="Cambria" w:eastAsia="Cambria" w:hAnsi="Cambria" w:cs="Cambria"/>
      <w:color w:val="000000"/>
      <w:lang w:eastAsia="en-GB"/>
    </w:rPr>
  </w:style>
  <w:style w:type="paragraph" w:customStyle="1" w:styleId="CMMLevel1">
    <w:name w:val="CMM Level1"/>
    <w:basedOn w:val="ListParagraph"/>
    <w:link w:val="CMMLevel1Char"/>
    <w:autoRedefine/>
    <w:qFormat/>
    <w:rsid w:val="00B77E29"/>
    <w:pPr>
      <w:numPr>
        <w:numId w:val="24"/>
      </w:numPr>
      <w:spacing w:after="160" w:line="240" w:lineRule="auto"/>
      <w:ind w:left="357" w:hanging="357"/>
      <w:contextualSpacing w:val="0"/>
    </w:pPr>
    <w:rPr>
      <w:rFonts w:asciiTheme="majorHAnsi" w:hAnsiTheme="majorHAnsi"/>
    </w:rPr>
  </w:style>
  <w:style w:type="paragraph" w:customStyle="1" w:styleId="CMMLevel2">
    <w:name w:val="CMM Level2"/>
    <w:basedOn w:val="Normal"/>
    <w:link w:val="CMMLevel2Char"/>
    <w:qFormat/>
    <w:rsid w:val="00167BD3"/>
    <w:pPr>
      <w:numPr>
        <w:numId w:val="25"/>
      </w:numPr>
      <w:spacing w:after="0" w:line="240" w:lineRule="auto"/>
      <w:ind w:left="1077" w:hanging="357"/>
    </w:pPr>
    <w:rPr>
      <w:rFonts w:asciiTheme="majorHAnsi" w:hAnsiTheme="majorHAnsi" w:cs="Times New Roman"/>
    </w:rPr>
  </w:style>
  <w:style w:type="character" w:customStyle="1" w:styleId="ListParagraphChar">
    <w:name w:val="List Paragraph Char"/>
    <w:basedOn w:val="DefaultParagraphFont"/>
    <w:link w:val="ListParagraph"/>
    <w:uiPriority w:val="34"/>
    <w:rsid w:val="00654EE5"/>
    <w:rPr>
      <w:rFonts w:ascii="Cambria" w:eastAsia="Cambria" w:hAnsi="Cambria" w:cs="Cambria"/>
      <w:color w:val="000000"/>
      <w:lang w:eastAsia="en-GB"/>
    </w:rPr>
  </w:style>
  <w:style w:type="character" w:customStyle="1" w:styleId="CMMLevel1Char">
    <w:name w:val="CMM Level1 Char"/>
    <w:basedOn w:val="ListParagraphChar"/>
    <w:link w:val="CMMLevel1"/>
    <w:rsid w:val="00B77E29"/>
    <w:rPr>
      <w:rFonts w:asciiTheme="majorHAnsi" w:eastAsia="Cambria" w:hAnsiTheme="majorHAnsi" w:cs="Cambria"/>
      <w:color w:val="000000"/>
      <w:lang w:eastAsia="en-GB"/>
    </w:rPr>
  </w:style>
  <w:style w:type="character" w:customStyle="1" w:styleId="CMMLevel2Char">
    <w:name w:val="CMM Level2 Char"/>
    <w:basedOn w:val="ListParagraphChar"/>
    <w:link w:val="CMMLevel2"/>
    <w:rsid w:val="00167BD3"/>
    <w:rPr>
      <w:rFonts w:asciiTheme="majorHAnsi" w:eastAsia="Cambria" w:hAnsiTheme="majorHAnsi" w:cs="Times New Roman"/>
      <w:color w:val="000000"/>
      <w:lang w:eastAsia="en-GB"/>
    </w:rPr>
  </w:style>
  <w:style w:type="paragraph" w:styleId="FootnoteText">
    <w:name w:val="footnote text"/>
    <w:basedOn w:val="Normal"/>
    <w:link w:val="FootnoteTextChar"/>
    <w:uiPriority w:val="99"/>
    <w:semiHidden/>
    <w:unhideWhenUsed/>
    <w:rsid w:val="007D7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2AE"/>
    <w:rPr>
      <w:rFonts w:ascii="Cambria" w:eastAsia="Cambria" w:hAnsi="Cambria" w:cs="Cambria"/>
      <w:color w:val="000000"/>
      <w:sz w:val="20"/>
      <w:szCs w:val="20"/>
      <w:lang w:eastAsia="en-GB"/>
    </w:rPr>
  </w:style>
  <w:style w:type="character" w:styleId="FootnoteReference">
    <w:name w:val="footnote reference"/>
    <w:basedOn w:val="DefaultParagraphFont"/>
    <w:uiPriority w:val="99"/>
    <w:semiHidden/>
    <w:unhideWhenUsed/>
    <w:rsid w:val="007D7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3321">
      <w:bodyDiv w:val="1"/>
      <w:marLeft w:val="0"/>
      <w:marRight w:val="0"/>
      <w:marTop w:val="0"/>
      <w:marBottom w:val="0"/>
      <w:divBdr>
        <w:top w:val="none" w:sz="0" w:space="0" w:color="auto"/>
        <w:left w:val="none" w:sz="0" w:space="0" w:color="auto"/>
        <w:bottom w:val="none" w:sz="0" w:space="0" w:color="auto"/>
        <w:right w:val="none" w:sz="0" w:space="0" w:color="auto"/>
      </w:divBdr>
    </w:div>
    <w:div w:id="834297887">
      <w:bodyDiv w:val="1"/>
      <w:marLeft w:val="0"/>
      <w:marRight w:val="0"/>
      <w:marTop w:val="0"/>
      <w:marBottom w:val="0"/>
      <w:divBdr>
        <w:top w:val="none" w:sz="0" w:space="0" w:color="auto"/>
        <w:left w:val="none" w:sz="0" w:space="0" w:color="auto"/>
        <w:bottom w:val="none" w:sz="0" w:space="0" w:color="auto"/>
        <w:right w:val="none" w:sz="0" w:space="0" w:color="auto"/>
      </w:divBdr>
      <w:divsChild>
        <w:div w:id="287854710">
          <w:marLeft w:val="0"/>
          <w:marRight w:val="0"/>
          <w:marTop w:val="0"/>
          <w:marBottom w:val="0"/>
          <w:divBdr>
            <w:top w:val="none" w:sz="0" w:space="0" w:color="auto"/>
            <w:left w:val="none" w:sz="0" w:space="0" w:color="auto"/>
            <w:bottom w:val="none" w:sz="0" w:space="0" w:color="auto"/>
            <w:right w:val="none" w:sz="0" w:space="0" w:color="auto"/>
          </w:divBdr>
        </w:div>
        <w:div w:id="30040009">
          <w:marLeft w:val="0"/>
          <w:marRight w:val="0"/>
          <w:marTop w:val="0"/>
          <w:marBottom w:val="0"/>
          <w:divBdr>
            <w:top w:val="none" w:sz="0" w:space="0" w:color="auto"/>
            <w:left w:val="none" w:sz="0" w:space="0" w:color="auto"/>
            <w:bottom w:val="none" w:sz="0" w:space="0" w:color="auto"/>
            <w:right w:val="none" w:sz="0" w:space="0" w:color="auto"/>
          </w:divBdr>
        </w:div>
        <w:div w:id="938872290">
          <w:marLeft w:val="0"/>
          <w:marRight w:val="0"/>
          <w:marTop w:val="0"/>
          <w:marBottom w:val="0"/>
          <w:divBdr>
            <w:top w:val="none" w:sz="0" w:space="0" w:color="auto"/>
            <w:left w:val="none" w:sz="0" w:space="0" w:color="auto"/>
            <w:bottom w:val="none" w:sz="0" w:space="0" w:color="auto"/>
            <w:right w:val="none" w:sz="0" w:space="0" w:color="auto"/>
          </w:divBdr>
        </w:div>
      </w:divsChild>
    </w:div>
    <w:div w:id="1175611569">
      <w:bodyDiv w:val="1"/>
      <w:marLeft w:val="0"/>
      <w:marRight w:val="0"/>
      <w:marTop w:val="0"/>
      <w:marBottom w:val="0"/>
      <w:divBdr>
        <w:top w:val="none" w:sz="0" w:space="0" w:color="auto"/>
        <w:left w:val="none" w:sz="0" w:space="0" w:color="auto"/>
        <w:bottom w:val="none" w:sz="0" w:space="0" w:color="auto"/>
        <w:right w:val="none" w:sz="0" w:space="0" w:color="auto"/>
      </w:divBdr>
      <w:divsChild>
        <w:div w:id="1733850694">
          <w:marLeft w:val="0"/>
          <w:marRight w:val="0"/>
          <w:marTop w:val="0"/>
          <w:marBottom w:val="0"/>
          <w:divBdr>
            <w:top w:val="none" w:sz="0" w:space="0" w:color="auto"/>
            <w:left w:val="none" w:sz="0" w:space="0" w:color="auto"/>
            <w:bottom w:val="none" w:sz="0" w:space="0" w:color="auto"/>
            <w:right w:val="none" w:sz="0" w:space="0" w:color="auto"/>
          </w:divBdr>
        </w:div>
        <w:div w:id="87383898">
          <w:marLeft w:val="0"/>
          <w:marRight w:val="0"/>
          <w:marTop w:val="0"/>
          <w:marBottom w:val="0"/>
          <w:divBdr>
            <w:top w:val="none" w:sz="0" w:space="0" w:color="auto"/>
            <w:left w:val="none" w:sz="0" w:space="0" w:color="auto"/>
            <w:bottom w:val="none" w:sz="0" w:space="0" w:color="auto"/>
            <w:right w:val="none" w:sz="0" w:space="0" w:color="auto"/>
          </w:divBdr>
        </w:div>
        <w:div w:id="541401883">
          <w:marLeft w:val="0"/>
          <w:marRight w:val="0"/>
          <w:marTop w:val="0"/>
          <w:marBottom w:val="0"/>
          <w:divBdr>
            <w:top w:val="none" w:sz="0" w:space="0" w:color="auto"/>
            <w:left w:val="none" w:sz="0" w:space="0" w:color="auto"/>
            <w:bottom w:val="none" w:sz="0" w:space="0" w:color="auto"/>
            <w:right w:val="none" w:sz="0" w:space="0" w:color="auto"/>
          </w:divBdr>
        </w:div>
        <w:div w:id="1198935835">
          <w:marLeft w:val="0"/>
          <w:marRight w:val="0"/>
          <w:marTop w:val="0"/>
          <w:marBottom w:val="0"/>
          <w:divBdr>
            <w:top w:val="none" w:sz="0" w:space="0" w:color="auto"/>
            <w:left w:val="none" w:sz="0" w:space="0" w:color="auto"/>
            <w:bottom w:val="none" w:sz="0" w:space="0" w:color="auto"/>
            <w:right w:val="none" w:sz="0" w:space="0" w:color="auto"/>
          </w:divBdr>
        </w:div>
        <w:div w:id="1331979162">
          <w:marLeft w:val="0"/>
          <w:marRight w:val="0"/>
          <w:marTop w:val="0"/>
          <w:marBottom w:val="0"/>
          <w:divBdr>
            <w:top w:val="none" w:sz="0" w:space="0" w:color="auto"/>
            <w:left w:val="none" w:sz="0" w:space="0" w:color="auto"/>
            <w:bottom w:val="none" w:sz="0" w:space="0" w:color="auto"/>
            <w:right w:val="none" w:sz="0" w:space="0" w:color="auto"/>
          </w:divBdr>
        </w:div>
        <w:div w:id="1133256210">
          <w:marLeft w:val="0"/>
          <w:marRight w:val="0"/>
          <w:marTop w:val="0"/>
          <w:marBottom w:val="0"/>
          <w:divBdr>
            <w:top w:val="none" w:sz="0" w:space="0" w:color="auto"/>
            <w:left w:val="none" w:sz="0" w:space="0" w:color="auto"/>
            <w:bottom w:val="none" w:sz="0" w:space="0" w:color="auto"/>
            <w:right w:val="none" w:sz="0" w:space="0" w:color="auto"/>
          </w:divBdr>
        </w:div>
        <w:div w:id="621963612">
          <w:marLeft w:val="0"/>
          <w:marRight w:val="0"/>
          <w:marTop w:val="0"/>
          <w:marBottom w:val="0"/>
          <w:divBdr>
            <w:top w:val="none" w:sz="0" w:space="0" w:color="auto"/>
            <w:left w:val="none" w:sz="0" w:space="0" w:color="auto"/>
            <w:bottom w:val="none" w:sz="0" w:space="0" w:color="auto"/>
            <w:right w:val="none" w:sz="0" w:space="0" w:color="auto"/>
          </w:divBdr>
        </w:div>
        <w:div w:id="376585252">
          <w:marLeft w:val="0"/>
          <w:marRight w:val="0"/>
          <w:marTop w:val="0"/>
          <w:marBottom w:val="0"/>
          <w:divBdr>
            <w:top w:val="none" w:sz="0" w:space="0" w:color="auto"/>
            <w:left w:val="none" w:sz="0" w:space="0" w:color="auto"/>
            <w:bottom w:val="none" w:sz="0" w:space="0" w:color="auto"/>
            <w:right w:val="none" w:sz="0" w:space="0" w:color="auto"/>
          </w:divBdr>
        </w:div>
      </w:divsChild>
    </w:div>
    <w:div w:id="1856383272">
      <w:bodyDiv w:val="1"/>
      <w:marLeft w:val="0"/>
      <w:marRight w:val="0"/>
      <w:marTop w:val="0"/>
      <w:marBottom w:val="0"/>
      <w:divBdr>
        <w:top w:val="none" w:sz="0" w:space="0" w:color="auto"/>
        <w:left w:val="none" w:sz="0" w:space="0" w:color="auto"/>
        <w:bottom w:val="none" w:sz="0" w:space="0" w:color="auto"/>
        <w:right w:val="none" w:sz="0" w:space="0" w:color="auto"/>
      </w:divBdr>
    </w:div>
    <w:div w:id="2131508873">
      <w:bodyDiv w:val="1"/>
      <w:marLeft w:val="0"/>
      <w:marRight w:val="0"/>
      <w:marTop w:val="0"/>
      <w:marBottom w:val="0"/>
      <w:divBdr>
        <w:top w:val="none" w:sz="0" w:space="0" w:color="auto"/>
        <w:left w:val="none" w:sz="0" w:space="0" w:color="auto"/>
        <w:bottom w:val="none" w:sz="0" w:space="0" w:color="auto"/>
        <w:right w:val="none" w:sz="0" w:space="0" w:color="auto"/>
      </w:divBdr>
      <w:divsChild>
        <w:div w:id="1724329752">
          <w:marLeft w:val="0"/>
          <w:marRight w:val="0"/>
          <w:marTop w:val="0"/>
          <w:marBottom w:val="0"/>
          <w:divBdr>
            <w:top w:val="none" w:sz="0" w:space="0" w:color="auto"/>
            <w:left w:val="none" w:sz="0" w:space="0" w:color="auto"/>
            <w:bottom w:val="none" w:sz="0" w:space="0" w:color="auto"/>
            <w:right w:val="none" w:sz="0" w:space="0" w:color="auto"/>
          </w:divBdr>
        </w:div>
        <w:div w:id="1004430946">
          <w:marLeft w:val="0"/>
          <w:marRight w:val="0"/>
          <w:marTop w:val="0"/>
          <w:marBottom w:val="0"/>
          <w:divBdr>
            <w:top w:val="none" w:sz="0" w:space="0" w:color="auto"/>
            <w:left w:val="none" w:sz="0" w:space="0" w:color="auto"/>
            <w:bottom w:val="none" w:sz="0" w:space="0" w:color="auto"/>
            <w:right w:val="none" w:sz="0" w:space="0" w:color="auto"/>
          </w:divBdr>
        </w:div>
        <w:div w:id="143918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8E51-EF6B-4AD1-917E-550E74D6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7892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VARSAMOS Stamatios (MARE)</dc:creator>
  <cp:keywords/>
  <dc:description/>
  <cp:lastModifiedBy>SIOFA Data Manager</cp:lastModifiedBy>
  <cp:revision>2</cp:revision>
  <cp:lastPrinted>2019-08-06T18:17:00Z</cp:lastPrinted>
  <dcterms:created xsi:type="dcterms:W3CDTF">2021-10-24T19:05:00Z</dcterms:created>
  <dcterms:modified xsi:type="dcterms:W3CDTF">2021-10-24T19:05:00Z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e390ffdf-9ea4-4f10-b803-298dedc37555</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