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03FA" w14:textId="14B6890D" w:rsidR="00EC5468" w:rsidRPr="00182793" w:rsidRDefault="00EC5468" w:rsidP="00554E35">
      <w:pPr>
        <w:shd w:val="clear" w:color="auto" w:fill="FFFFFF"/>
        <w:spacing w:after="120"/>
        <w:jc w:val="center"/>
        <w:rPr>
          <w:rFonts w:ascii="Cambria" w:hAnsi="Cambria" w:cstheme="majorHAnsi"/>
          <w:b/>
          <w:bCs/>
          <w:color w:val="000000"/>
          <w:lang w:eastAsia="fr-FR"/>
        </w:rPr>
      </w:pPr>
      <w:r w:rsidRPr="00182793">
        <w:rPr>
          <w:rFonts w:ascii="Cambria" w:hAnsi="Cambria" w:cstheme="majorHAnsi"/>
          <w:b/>
          <w:bCs/>
          <w:color w:val="000000"/>
          <w:lang w:eastAsia="fr-FR"/>
        </w:rPr>
        <w:t>CMM 2019/1</w:t>
      </w:r>
      <w:r w:rsidR="00CF10DE" w:rsidRPr="00182793">
        <w:rPr>
          <w:rFonts w:ascii="Cambria" w:hAnsi="Cambria" w:cstheme="majorHAnsi"/>
          <w:b/>
          <w:bCs/>
          <w:color w:val="000000"/>
          <w:lang w:eastAsia="fr-FR"/>
        </w:rPr>
        <w:t>2</w:t>
      </w:r>
      <w:r w:rsidR="008E6BBC">
        <w:rPr>
          <w:rStyle w:val="FootnoteReference"/>
          <w:rFonts w:ascii="Cambria" w:hAnsi="Cambria" w:cstheme="majorHAnsi"/>
          <w:b/>
          <w:bCs/>
          <w:color w:val="000000"/>
          <w:lang w:eastAsia="fr-FR"/>
        </w:rPr>
        <w:footnoteReference w:id="1"/>
      </w:r>
    </w:p>
    <w:p w14:paraId="0FBF688D" w14:textId="451E206F" w:rsidR="009A63B4" w:rsidRPr="00182793" w:rsidRDefault="008813B6" w:rsidP="00182793">
      <w:pPr>
        <w:shd w:val="clear" w:color="auto" w:fill="FFFFFF"/>
        <w:spacing w:after="0"/>
        <w:jc w:val="center"/>
        <w:rPr>
          <w:rFonts w:ascii="Cambria" w:hAnsi="Cambria" w:cstheme="majorHAnsi"/>
          <w:b/>
          <w:bCs/>
          <w:color w:val="000000"/>
          <w:lang w:eastAsia="fr-FR"/>
        </w:rPr>
      </w:pPr>
      <w:r w:rsidRPr="00182793">
        <w:rPr>
          <w:rFonts w:ascii="Cambria" w:hAnsi="Cambria" w:cstheme="majorHAnsi"/>
          <w:b/>
          <w:bCs/>
          <w:color w:val="000000"/>
          <w:lang w:eastAsia="fr-FR"/>
        </w:rPr>
        <w:t>C</w:t>
      </w:r>
      <w:r>
        <w:rPr>
          <w:rFonts w:ascii="Cambria" w:hAnsi="Cambria" w:cstheme="majorHAnsi"/>
          <w:b/>
          <w:bCs/>
          <w:color w:val="000000"/>
          <w:lang w:eastAsia="fr-FR"/>
        </w:rPr>
        <w:t xml:space="preserve">onservation and </w:t>
      </w:r>
      <w:r w:rsidR="009C305E" w:rsidRPr="00182793">
        <w:rPr>
          <w:rFonts w:ascii="Cambria" w:hAnsi="Cambria" w:cstheme="majorHAnsi"/>
          <w:b/>
          <w:bCs/>
          <w:color w:val="000000"/>
          <w:lang w:eastAsia="fr-FR"/>
        </w:rPr>
        <w:t>M</w:t>
      </w:r>
      <w:r>
        <w:rPr>
          <w:rFonts w:ascii="Cambria" w:hAnsi="Cambria" w:cstheme="majorHAnsi"/>
          <w:b/>
          <w:bCs/>
          <w:color w:val="000000"/>
          <w:lang w:eastAsia="fr-FR"/>
        </w:rPr>
        <w:t xml:space="preserve">anagement </w:t>
      </w:r>
      <w:r w:rsidR="008C4623">
        <w:rPr>
          <w:rFonts w:ascii="Cambria" w:hAnsi="Cambria" w:cstheme="majorHAnsi"/>
          <w:b/>
          <w:bCs/>
          <w:color w:val="000000"/>
          <w:lang w:eastAsia="fr-FR"/>
        </w:rPr>
        <w:t xml:space="preserve">Measure </w:t>
      </w:r>
      <w:r>
        <w:rPr>
          <w:rFonts w:ascii="Cambria" w:hAnsi="Cambria" w:cstheme="majorHAnsi"/>
          <w:b/>
          <w:bCs/>
          <w:color w:val="000000"/>
          <w:lang w:eastAsia="fr-FR"/>
        </w:rPr>
        <w:t xml:space="preserve">for </w:t>
      </w:r>
      <w:r w:rsidR="009C305E" w:rsidRPr="00182793">
        <w:rPr>
          <w:rFonts w:ascii="Cambria" w:hAnsi="Cambria" w:cstheme="majorHAnsi"/>
          <w:b/>
          <w:bCs/>
          <w:color w:val="000000"/>
          <w:lang w:eastAsia="fr-FR"/>
        </w:rPr>
        <w:t>S</w:t>
      </w:r>
      <w:r w:rsidR="006E0996">
        <w:rPr>
          <w:rFonts w:ascii="Cambria" w:hAnsi="Cambria" w:cstheme="majorHAnsi"/>
          <w:b/>
          <w:bCs/>
          <w:color w:val="000000"/>
          <w:lang w:eastAsia="fr-FR"/>
        </w:rPr>
        <w:t>harks</w:t>
      </w:r>
      <w:r w:rsidR="004F5C1C" w:rsidRPr="00182793">
        <w:rPr>
          <w:rStyle w:val="FootnoteReference"/>
          <w:rFonts w:ascii="Cambria" w:hAnsi="Cambria" w:cstheme="majorHAnsi"/>
          <w:b/>
          <w:bCs/>
          <w:color w:val="000000"/>
          <w:lang w:eastAsia="fr-FR"/>
        </w:rPr>
        <w:footnoteReference w:id="2"/>
      </w:r>
      <w:r w:rsidR="009C305E" w:rsidRPr="00182793">
        <w:rPr>
          <w:rFonts w:ascii="Cambria" w:hAnsi="Cambria" w:cstheme="majorHAnsi"/>
          <w:b/>
          <w:bCs/>
          <w:color w:val="000000"/>
          <w:lang w:eastAsia="fr-FR"/>
        </w:rPr>
        <w:t xml:space="preserve"> </w:t>
      </w:r>
      <w:r>
        <w:rPr>
          <w:rFonts w:ascii="Cambria" w:hAnsi="Cambria" w:cstheme="majorHAnsi"/>
          <w:b/>
          <w:bCs/>
          <w:color w:val="000000"/>
          <w:lang w:eastAsia="fr-FR"/>
        </w:rPr>
        <w:t>(Sharks)</w:t>
      </w:r>
    </w:p>
    <w:p w14:paraId="4DD5E39E" w14:textId="77777777" w:rsidR="009A63B4" w:rsidRDefault="009A63B4" w:rsidP="00182793">
      <w:pPr>
        <w:spacing w:after="120"/>
        <w:jc w:val="center"/>
        <w:rPr>
          <w:rFonts w:ascii="Cambria" w:hAnsi="Cambria" w:cstheme="majorHAnsi"/>
          <w:b/>
          <w:color w:val="000000"/>
        </w:rPr>
      </w:pPr>
    </w:p>
    <w:p w14:paraId="4C32E6A0" w14:textId="057753C8" w:rsidR="009C305E" w:rsidRPr="00182793" w:rsidRDefault="009C305E" w:rsidP="00554E35">
      <w:pPr>
        <w:spacing w:after="120"/>
        <w:rPr>
          <w:rFonts w:ascii="Cambria" w:hAnsi="Cambria" w:cstheme="majorHAnsi"/>
          <w:b/>
        </w:rPr>
      </w:pPr>
      <w:r w:rsidRPr="00182793">
        <w:rPr>
          <w:rFonts w:ascii="Cambria" w:hAnsi="Cambria" w:cstheme="majorHAnsi"/>
          <w:b/>
          <w:color w:val="000000"/>
        </w:rPr>
        <w:t>The Meeting of the Parties to the Southern Indian Ocean Fisheries Agreement:</w:t>
      </w:r>
      <w:r w:rsidRPr="00182793">
        <w:rPr>
          <w:rFonts w:ascii="Cambria" w:hAnsi="Cambria" w:cstheme="majorHAnsi"/>
          <w:b/>
        </w:rPr>
        <w:t xml:space="preserve"> </w:t>
      </w:r>
    </w:p>
    <w:p w14:paraId="57C65633" w14:textId="77777777" w:rsidR="009C305E" w:rsidRPr="00182793" w:rsidRDefault="009C305E" w:rsidP="00182793">
      <w:pPr>
        <w:spacing w:after="120"/>
        <w:rPr>
          <w:rFonts w:ascii="Cambria" w:hAnsi="Cambria" w:cstheme="majorHAnsi"/>
        </w:rPr>
      </w:pPr>
      <w:r w:rsidRPr="00182793">
        <w:rPr>
          <w:rFonts w:ascii="Cambria" w:hAnsi="Cambria" w:cstheme="majorHAnsi"/>
          <w:i/>
        </w:rPr>
        <w:t xml:space="preserve">RECALLING </w:t>
      </w:r>
      <w:r w:rsidRPr="00182793">
        <w:rPr>
          <w:rFonts w:ascii="Cambria" w:hAnsi="Cambria" w:cstheme="majorHAnsi"/>
        </w:rPr>
        <w:t xml:space="preserve">the relevant provisions of the Southern Indian Ocean Fisheries Agreement, in particular Article </w:t>
      </w:r>
      <w:proofErr w:type="gramStart"/>
      <w:r w:rsidRPr="00182793">
        <w:rPr>
          <w:rFonts w:ascii="Cambria" w:hAnsi="Cambria" w:cstheme="majorHAnsi"/>
        </w:rPr>
        <w:t>4;</w:t>
      </w:r>
      <w:proofErr w:type="gramEnd"/>
    </w:p>
    <w:p w14:paraId="6EE5C6B4" w14:textId="77777777" w:rsidR="009C305E" w:rsidRPr="00182793" w:rsidRDefault="009C305E" w:rsidP="00182793">
      <w:pPr>
        <w:autoSpaceDE w:val="0"/>
        <w:autoSpaceDN w:val="0"/>
        <w:adjustRightInd w:val="0"/>
        <w:spacing w:after="120"/>
        <w:rPr>
          <w:rFonts w:ascii="Cambria" w:hAnsi="Cambria" w:cstheme="majorHAnsi"/>
        </w:rPr>
      </w:pPr>
      <w:r w:rsidRPr="00182793">
        <w:rPr>
          <w:rFonts w:ascii="Cambria" w:hAnsi="Cambria" w:cstheme="majorHAnsi"/>
          <w:i/>
          <w:iCs/>
        </w:rPr>
        <w:t xml:space="preserve">CONSIDERING </w:t>
      </w:r>
      <w:r w:rsidRPr="00182793">
        <w:rPr>
          <w:rFonts w:ascii="Cambria" w:hAnsi="Cambria" w:cstheme="majorHAnsi"/>
        </w:rPr>
        <w:t>that the United Nations Food and Agriculture Organization (FAO) International Plan of Action for Sharks calls on States to cooperate through regional fisheries organizations to ensure the sustainability of shark stocks;</w:t>
      </w:r>
    </w:p>
    <w:p w14:paraId="0004E1FA" w14:textId="77777777" w:rsidR="009C305E" w:rsidRPr="00182793" w:rsidRDefault="009C305E" w:rsidP="00182793">
      <w:pPr>
        <w:autoSpaceDE w:val="0"/>
        <w:autoSpaceDN w:val="0"/>
        <w:adjustRightInd w:val="0"/>
        <w:spacing w:after="120"/>
        <w:rPr>
          <w:rFonts w:ascii="Cambria" w:hAnsi="Cambria" w:cstheme="majorHAnsi"/>
        </w:rPr>
      </w:pPr>
      <w:r w:rsidRPr="00182793">
        <w:rPr>
          <w:rFonts w:ascii="Cambria" w:hAnsi="Cambria" w:cstheme="majorHAnsi"/>
          <w:i/>
          <w:iCs/>
        </w:rPr>
        <w:t xml:space="preserve">RECOGNIZING </w:t>
      </w:r>
      <w:r w:rsidRPr="00182793">
        <w:rPr>
          <w:rFonts w:ascii="Cambria" w:hAnsi="Cambria" w:cstheme="majorHAnsi"/>
        </w:rPr>
        <w:t>the need to improve the collection of species-specific data on catch, effort, discards, and trade as a basis for improving the conservation and management of shark stocks;</w:t>
      </w:r>
    </w:p>
    <w:p w14:paraId="565DED97" w14:textId="77777777" w:rsidR="009C305E" w:rsidRPr="00182793" w:rsidRDefault="009C305E" w:rsidP="00182793">
      <w:pPr>
        <w:autoSpaceDE w:val="0"/>
        <w:autoSpaceDN w:val="0"/>
        <w:adjustRightInd w:val="0"/>
        <w:spacing w:after="120"/>
        <w:rPr>
          <w:rFonts w:ascii="Cambria" w:hAnsi="Cambria" w:cstheme="majorHAnsi"/>
        </w:rPr>
      </w:pPr>
      <w:r w:rsidRPr="00182793">
        <w:rPr>
          <w:rFonts w:ascii="Cambria" w:hAnsi="Cambria" w:cstheme="majorHAnsi"/>
          <w:i/>
          <w:iCs/>
        </w:rPr>
        <w:t xml:space="preserve">RECALLING </w:t>
      </w:r>
      <w:r w:rsidRPr="00182793">
        <w:rPr>
          <w:rFonts w:ascii="Cambria" w:hAnsi="Cambria" w:cstheme="majorHAnsi"/>
        </w:rPr>
        <w:t>that the FAO International Plan of Action for Sharks calls on States to encourage full use of dead sharks, to facilitate improved species-specific catch and landings data and monitoring of shark catches and the identification and reporting of species-specific biological and trade data;</w:t>
      </w:r>
    </w:p>
    <w:p w14:paraId="6C70956B" w14:textId="77777777" w:rsidR="009C305E" w:rsidRPr="00182793" w:rsidRDefault="009C305E" w:rsidP="00182793">
      <w:pPr>
        <w:autoSpaceDE w:val="0"/>
        <w:autoSpaceDN w:val="0"/>
        <w:adjustRightInd w:val="0"/>
        <w:spacing w:after="120"/>
        <w:rPr>
          <w:rFonts w:ascii="Cambria" w:hAnsi="Cambria" w:cstheme="majorHAnsi"/>
        </w:rPr>
      </w:pPr>
      <w:r w:rsidRPr="00182793">
        <w:rPr>
          <w:rFonts w:ascii="Cambria" w:hAnsi="Cambria" w:cstheme="majorHAnsi"/>
          <w:i/>
          <w:iCs/>
        </w:rPr>
        <w:t xml:space="preserve">FURTHER RECALLING </w:t>
      </w:r>
      <w:r w:rsidRPr="00182793">
        <w:rPr>
          <w:rFonts w:ascii="Cambria" w:hAnsi="Cambria" w:cstheme="majorHAnsi"/>
        </w:rPr>
        <w:t>that United Nations General Assembly, adopted consensus Resolutions every year since 2007 (62/177, 63/112 , 64/72, 65/38, 66/68, 67/79, 68/71, 69/109, 70/75 and 71/123), calling upon States to take immediate and concerted action to improve the implementation of and compliance with existing regional fisheries management organization or arrangement measures that regulate shark fisheries and incidental catch of sharks, in particular those measures which prohibit or restrict fisheries conducted solely for the purpose of harvesting shark fins, and, where necessary, to consider taking other measures, as appropriate, such as requiring that all sharks be landed with each fin naturally attached;</w:t>
      </w:r>
    </w:p>
    <w:p w14:paraId="783CA840" w14:textId="507FD37F" w:rsidR="009C305E" w:rsidRDefault="009C305E" w:rsidP="002930E9">
      <w:pPr>
        <w:spacing w:after="0"/>
        <w:jc w:val="both"/>
        <w:rPr>
          <w:rFonts w:ascii="Cambria" w:hAnsi="Cambria" w:cstheme="majorHAnsi"/>
          <w:b/>
        </w:rPr>
      </w:pPr>
      <w:r w:rsidRPr="00182793">
        <w:rPr>
          <w:rFonts w:ascii="Cambria" w:hAnsi="Cambria" w:cstheme="majorHAnsi"/>
          <w:b/>
          <w:i/>
        </w:rPr>
        <w:t xml:space="preserve">ADOPTS </w:t>
      </w:r>
      <w:r w:rsidRPr="00182793">
        <w:rPr>
          <w:rFonts w:ascii="Cambria" w:hAnsi="Cambria" w:cstheme="majorHAnsi"/>
          <w:b/>
        </w:rPr>
        <w:t>the following</w:t>
      </w:r>
      <w:r w:rsidR="00697DEB" w:rsidRPr="00182793">
        <w:rPr>
          <w:rFonts w:ascii="Cambria" w:hAnsi="Cambria" w:cstheme="majorHAnsi"/>
          <w:b/>
        </w:rPr>
        <w:t xml:space="preserve"> Conservation and Management Measures</w:t>
      </w:r>
      <w:r w:rsidRPr="00182793">
        <w:rPr>
          <w:rFonts w:ascii="Cambria" w:hAnsi="Cambria" w:cstheme="majorHAnsi"/>
          <w:b/>
        </w:rPr>
        <w:t xml:space="preserve"> </w:t>
      </w:r>
      <w:r w:rsidR="00697DEB" w:rsidRPr="00182793">
        <w:rPr>
          <w:rFonts w:ascii="Cambria" w:hAnsi="Cambria" w:cstheme="majorHAnsi"/>
          <w:b/>
        </w:rPr>
        <w:t>(</w:t>
      </w:r>
      <w:r w:rsidRPr="00182793">
        <w:rPr>
          <w:rFonts w:ascii="Cambria" w:hAnsi="Cambria" w:cstheme="majorHAnsi"/>
          <w:b/>
        </w:rPr>
        <w:t>CMM</w:t>
      </w:r>
      <w:r w:rsidR="00697DEB" w:rsidRPr="00182793">
        <w:rPr>
          <w:rFonts w:ascii="Cambria" w:hAnsi="Cambria" w:cstheme="majorHAnsi"/>
          <w:b/>
        </w:rPr>
        <w:t>)</w:t>
      </w:r>
      <w:r w:rsidRPr="00182793">
        <w:rPr>
          <w:rFonts w:ascii="Cambria" w:hAnsi="Cambria" w:cstheme="majorHAnsi"/>
          <w:b/>
        </w:rPr>
        <w:t xml:space="preserve"> in accordance with Article 4 and 6 of the Agreement: </w:t>
      </w:r>
    </w:p>
    <w:p w14:paraId="52E1944A" w14:textId="77777777" w:rsidR="002930E9" w:rsidRPr="00182793" w:rsidRDefault="002930E9" w:rsidP="00182793">
      <w:pPr>
        <w:spacing w:after="0"/>
        <w:jc w:val="both"/>
        <w:rPr>
          <w:rFonts w:ascii="Cambria" w:hAnsi="Cambria" w:cstheme="majorHAnsi"/>
          <w:b/>
        </w:rPr>
      </w:pPr>
    </w:p>
    <w:p w14:paraId="4A0FA3CC" w14:textId="352DE350" w:rsidR="009C305E" w:rsidRPr="00182793" w:rsidRDefault="009C305E" w:rsidP="00182793">
      <w:pPr>
        <w:pStyle w:val="CMMLevel1"/>
      </w:pPr>
      <w:r w:rsidRPr="00182793">
        <w:t xml:space="preserve">This CMM applies to all fishing vessels of Contracting Parties, cooperating non-Contracting Parties (CNCPs) and participating fishing entities (PFEs) to the Agreement (collectively CCPs), engaged in fishing operations in the SIOFA </w:t>
      </w:r>
      <w:r w:rsidR="00334FAD">
        <w:t>A</w:t>
      </w:r>
      <w:r w:rsidRPr="00182793">
        <w:t>rea</w:t>
      </w:r>
      <w:r w:rsidR="00334FAD">
        <w:t xml:space="preserve"> of Application (the Agreement Area)</w:t>
      </w:r>
      <w:r w:rsidRPr="00182793">
        <w:t>.</w:t>
      </w:r>
    </w:p>
    <w:p w14:paraId="550BAF63" w14:textId="2107AF0F" w:rsidR="009C305E" w:rsidRPr="00182793" w:rsidRDefault="009C305E" w:rsidP="00182793">
      <w:pPr>
        <w:pStyle w:val="CMMLevel1"/>
      </w:pPr>
      <w:r w:rsidRPr="00182793">
        <w:t>CCPs shall ensure that fishing vessels flying their flag do not target any</w:t>
      </w:r>
      <w:r w:rsidR="001D2E09" w:rsidRPr="00182793">
        <w:t xml:space="preserve"> </w:t>
      </w:r>
      <w:r w:rsidRPr="00182793">
        <w:t>deep-sea shark</w:t>
      </w:r>
      <w:r w:rsidR="00EC5468" w:rsidRPr="00182793">
        <w:t xml:space="preserve"> </w:t>
      </w:r>
      <w:r w:rsidRPr="00182793">
        <w:t>species</w:t>
      </w:r>
      <w:r w:rsidR="005B5D0B" w:rsidRPr="00182793">
        <w:t xml:space="preserve"> </w:t>
      </w:r>
      <w:r w:rsidR="001D2E09" w:rsidRPr="00182793">
        <w:t>listed</w:t>
      </w:r>
      <w:r w:rsidR="005B5D0B" w:rsidRPr="00182793">
        <w:t xml:space="preserve"> in Annex </w:t>
      </w:r>
      <w:r w:rsidR="004F5C1C" w:rsidRPr="00182793">
        <w:t>1</w:t>
      </w:r>
      <w:r w:rsidRPr="00182793">
        <w:t xml:space="preserve"> </w:t>
      </w:r>
      <w:r w:rsidR="005B5D0B" w:rsidRPr="00182793">
        <w:t>with</w:t>
      </w:r>
      <w:r w:rsidRPr="00182793">
        <w:t xml:space="preserve">in the </w:t>
      </w:r>
      <w:r w:rsidR="00334FAD">
        <w:t>Agreement Area</w:t>
      </w:r>
      <w:r w:rsidRPr="00182793">
        <w:t>, until the S</w:t>
      </w:r>
      <w:r w:rsidR="00334FAD">
        <w:t xml:space="preserve">cientific </w:t>
      </w:r>
      <w:r w:rsidRPr="00182793">
        <w:t>C</w:t>
      </w:r>
      <w:r w:rsidR="00334FAD">
        <w:t>ommittee</w:t>
      </w:r>
      <w:r w:rsidRPr="00182793">
        <w:t xml:space="preserve"> </w:t>
      </w:r>
      <w:proofErr w:type="gramStart"/>
      <w:r w:rsidRPr="00182793">
        <w:t>defines</w:t>
      </w:r>
      <w:proofErr w:type="gramEnd"/>
      <w:r w:rsidRPr="00182793">
        <w:t xml:space="preserve"> and the M</w:t>
      </w:r>
      <w:r w:rsidR="00334FAD">
        <w:t>eeting of the Parties</w:t>
      </w:r>
      <w:r w:rsidRPr="00182793">
        <w:t xml:space="preserve"> agrees on possible appropriate fishing mortality and harvest levels for any of these species.</w:t>
      </w:r>
    </w:p>
    <w:p w14:paraId="3C54407B" w14:textId="6FF478FF" w:rsidR="009C305E" w:rsidRPr="00182793" w:rsidRDefault="009C305E" w:rsidP="00182793">
      <w:pPr>
        <w:pStyle w:val="CMMLevel1"/>
      </w:pPr>
      <w:r w:rsidRPr="00182793">
        <w:t xml:space="preserve">CCPs shall ensure that fishing vessels flying their flag record and submit all reporting requirements as per CMM </w:t>
      </w:r>
      <w:r w:rsidR="009F4EEE">
        <w:t>2021</w:t>
      </w:r>
      <w:r w:rsidRPr="00182793">
        <w:t>/02</w:t>
      </w:r>
      <w:r w:rsidR="00334FAD">
        <w:t xml:space="preserve"> (Data Standards)</w:t>
      </w:r>
      <w:r w:rsidRPr="00182793">
        <w:t xml:space="preserve"> for </w:t>
      </w:r>
      <w:r w:rsidR="00397247" w:rsidRPr="00182793">
        <w:t xml:space="preserve">all </w:t>
      </w:r>
      <w:r w:rsidR="00EC5468" w:rsidRPr="00182793">
        <w:t>deep-sea</w:t>
      </w:r>
      <w:r w:rsidRPr="00182793">
        <w:t xml:space="preserve"> shark</w:t>
      </w:r>
      <w:r w:rsidR="00F552C5" w:rsidRPr="00182793">
        <w:t xml:space="preserve">s to the lowest taxonomical level possible when </w:t>
      </w:r>
      <w:r w:rsidRPr="00182793">
        <w:t>caught in SIOFA fisheries.</w:t>
      </w:r>
    </w:p>
    <w:p w14:paraId="073A8E85" w14:textId="55D68EF9" w:rsidR="009C305E" w:rsidRPr="00182793" w:rsidRDefault="009C305E" w:rsidP="00182793">
      <w:pPr>
        <w:pStyle w:val="CMMLevel1"/>
      </w:pPr>
      <w:r w:rsidRPr="00182793">
        <w:t>By 2020 the Scientific Committee shall advi</w:t>
      </w:r>
      <w:r w:rsidR="003E5143" w:rsidRPr="00182793">
        <w:t>s</w:t>
      </w:r>
      <w:r w:rsidRPr="00182793">
        <w:t xml:space="preserve">e the </w:t>
      </w:r>
      <w:r w:rsidR="00334FAD">
        <w:t>Meeting of the Parties</w:t>
      </w:r>
      <w:r w:rsidR="00334FAD" w:rsidRPr="00182793">
        <w:t xml:space="preserve"> </w:t>
      </w:r>
      <w:r w:rsidRPr="00182793">
        <w:t xml:space="preserve">on the need to adopt any appropriate by-catch limits for relevant SIOFA deep sea </w:t>
      </w:r>
      <w:r w:rsidR="00B225FF" w:rsidRPr="00182793">
        <w:t xml:space="preserve">shark </w:t>
      </w:r>
      <w:r w:rsidRPr="00182793">
        <w:t xml:space="preserve">species and fleets, including on scientific and data needs for underpinning the elaboration of such advice. </w:t>
      </w:r>
    </w:p>
    <w:p w14:paraId="0A11DB7D" w14:textId="37B6D694" w:rsidR="009C305E" w:rsidRPr="00182793" w:rsidRDefault="009C305E" w:rsidP="00182793">
      <w:pPr>
        <w:pStyle w:val="CMMLevel1"/>
      </w:pPr>
      <w:r w:rsidRPr="00182793">
        <w:lastRenderedPageBreak/>
        <w:t xml:space="preserve">CCPs shall, where possible, undertake research to identify ways to make all relevant fishing gears more selective </w:t>
      </w:r>
      <w:r w:rsidR="007E49EF" w:rsidRPr="00182793">
        <w:t xml:space="preserve">to minimise deep sea shark by-catch </w:t>
      </w:r>
      <w:r w:rsidRPr="00182793">
        <w:t xml:space="preserve">and </w:t>
      </w:r>
      <w:r w:rsidR="007E49EF" w:rsidRPr="00182793">
        <w:t xml:space="preserve">shall </w:t>
      </w:r>
      <w:r w:rsidRPr="00182793">
        <w:t>provide relevant information to the Scientific Committee.</w:t>
      </w:r>
    </w:p>
    <w:p w14:paraId="6A1E1377" w14:textId="77777777" w:rsidR="009C305E" w:rsidRPr="00182793" w:rsidRDefault="009C305E" w:rsidP="00182793">
      <w:pPr>
        <w:pStyle w:val="CMMLevel1"/>
      </w:pPr>
      <w:r w:rsidRPr="00182793">
        <w:t>CCPs shall, where possible, conduct research to identify shark nursery areas in the Agreement Area and provide relevant information to the Scientific Committee.</w:t>
      </w:r>
    </w:p>
    <w:p w14:paraId="1EDD99E5" w14:textId="2E20A68A" w:rsidR="009C305E" w:rsidRPr="00182793" w:rsidRDefault="009C305E" w:rsidP="00554E35">
      <w:pPr>
        <w:numPr>
          <w:ilvl w:val="0"/>
          <w:numId w:val="5"/>
        </w:numPr>
        <w:autoSpaceDE w:val="0"/>
        <w:autoSpaceDN w:val="0"/>
        <w:adjustRightInd w:val="0"/>
        <w:spacing w:after="120"/>
        <w:ind w:left="357" w:hanging="426"/>
        <w:jc w:val="both"/>
        <w:rPr>
          <w:rFonts w:ascii="Cambria" w:hAnsi="Cambria" w:cstheme="majorHAnsi"/>
        </w:rPr>
      </w:pPr>
      <w:r w:rsidRPr="00182793">
        <w:rPr>
          <w:rFonts w:ascii="Cambria" w:hAnsi="Cambria" w:cstheme="majorHAnsi"/>
        </w:rPr>
        <w:t xml:space="preserve">This CMM shall be reviewed every second year by the Scientific Committee and the Compliance Committee, unless the </w:t>
      </w:r>
      <w:r w:rsidR="00334FAD">
        <w:rPr>
          <w:rFonts w:ascii="Cambria" w:hAnsi="Cambria" w:cstheme="majorHAnsi"/>
        </w:rPr>
        <w:t>Meeting of the Parties</w:t>
      </w:r>
      <w:r w:rsidR="00334FAD" w:rsidRPr="00182793">
        <w:rPr>
          <w:rFonts w:ascii="Cambria" w:hAnsi="Cambria" w:cstheme="majorHAnsi"/>
        </w:rPr>
        <w:t xml:space="preserve"> </w:t>
      </w:r>
      <w:r w:rsidRPr="00182793">
        <w:rPr>
          <w:rFonts w:ascii="Cambria" w:hAnsi="Cambria" w:cstheme="majorHAnsi"/>
        </w:rPr>
        <w:t>decides otherwise.</w:t>
      </w:r>
      <w:r w:rsidR="004F5C1C" w:rsidRPr="00182793">
        <w:rPr>
          <w:rFonts w:ascii="Cambria" w:hAnsi="Cambria" w:cstheme="majorHAnsi"/>
        </w:rPr>
        <w:t xml:space="preserve"> </w:t>
      </w:r>
    </w:p>
    <w:p w14:paraId="36659B9E" w14:textId="1B79E1B7" w:rsidR="00EC5468" w:rsidRPr="00182793" w:rsidRDefault="00EC5468" w:rsidP="00554E35">
      <w:pPr>
        <w:autoSpaceDE w:val="0"/>
        <w:autoSpaceDN w:val="0"/>
        <w:adjustRightInd w:val="0"/>
        <w:spacing w:after="120"/>
        <w:ind w:left="426"/>
        <w:jc w:val="both"/>
        <w:rPr>
          <w:rFonts w:ascii="Cambria" w:hAnsi="Cambria" w:cstheme="majorHAnsi"/>
        </w:rPr>
      </w:pPr>
      <w:r w:rsidRPr="00182793">
        <w:rPr>
          <w:rFonts w:ascii="Cambria" w:hAnsi="Cambria" w:cstheme="majorHAnsi"/>
        </w:rPr>
        <w:br w:type="page"/>
      </w:r>
    </w:p>
    <w:p w14:paraId="2DD4ED84" w14:textId="77777777" w:rsidR="009C305E" w:rsidRPr="00182793" w:rsidRDefault="009C305E" w:rsidP="00554E35">
      <w:pPr>
        <w:autoSpaceDE w:val="0"/>
        <w:autoSpaceDN w:val="0"/>
        <w:adjustRightInd w:val="0"/>
        <w:spacing w:after="120"/>
        <w:ind w:left="426"/>
        <w:jc w:val="both"/>
        <w:rPr>
          <w:rFonts w:ascii="Cambria" w:hAnsi="Cambria" w:cstheme="majorHAnsi"/>
        </w:rPr>
      </w:pPr>
    </w:p>
    <w:p w14:paraId="730FC36D" w14:textId="4FAB5413" w:rsidR="007E49EF" w:rsidRPr="00182793" w:rsidRDefault="007E49EF" w:rsidP="00554E35">
      <w:pPr>
        <w:spacing w:after="120"/>
        <w:rPr>
          <w:rFonts w:ascii="Cambria" w:eastAsiaTheme="majorEastAsia" w:hAnsi="Cambria" w:cstheme="majorHAnsi"/>
        </w:rPr>
      </w:pPr>
      <w:r w:rsidRPr="00182793">
        <w:rPr>
          <w:rFonts w:ascii="Cambria" w:eastAsiaTheme="majorEastAsia" w:hAnsi="Cambria" w:cstheme="majorHAnsi"/>
        </w:rPr>
        <w:t xml:space="preserve">ANNEX 1: List of </w:t>
      </w:r>
      <w:r w:rsidR="001D2E09" w:rsidRPr="00182793">
        <w:rPr>
          <w:rFonts w:ascii="Cambria" w:eastAsiaTheme="majorEastAsia" w:hAnsi="Cambria" w:cstheme="majorHAnsi"/>
        </w:rPr>
        <w:t>“</w:t>
      </w:r>
      <w:r w:rsidR="00397247" w:rsidRPr="00182793">
        <w:rPr>
          <w:rFonts w:ascii="Cambria" w:eastAsiaTheme="majorEastAsia" w:hAnsi="Cambria" w:cstheme="majorHAnsi"/>
          <w:b/>
          <w:bCs/>
        </w:rPr>
        <w:t>high risk</w:t>
      </w:r>
      <w:r w:rsidR="001D2E09" w:rsidRPr="00182793">
        <w:rPr>
          <w:rFonts w:ascii="Cambria" w:eastAsiaTheme="majorEastAsia" w:hAnsi="Cambria" w:cstheme="majorHAnsi"/>
        </w:rPr>
        <w:t>”</w:t>
      </w:r>
      <w:r w:rsidR="00397247" w:rsidRPr="00182793">
        <w:rPr>
          <w:rFonts w:ascii="Cambria" w:eastAsiaTheme="majorEastAsia" w:hAnsi="Cambria" w:cstheme="majorHAnsi"/>
        </w:rPr>
        <w:t xml:space="preserve"> </w:t>
      </w:r>
      <w:r w:rsidR="00F935B6" w:rsidRPr="00182793">
        <w:rPr>
          <w:rFonts w:ascii="Cambria" w:eastAsiaTheme="majorEastAsia" w:hAnsi="Cambria" w:cstheme="majorHAnsi"/>
        </w:rPr>
        <w:t>and “of concern”</w:t>
      </w:r>
      <w:r w:rsidRPr="00182793">
        <w:rPr>
          <w:rFonts w:ascii="Cambria" w:eastAsiaTheme="majorEastAsia" w:hAnsi="Cambria" w:cstheme="majorHAnsi"/>
        </w:rPr>
        <w:t xml:space="preserve"> </w:t>
      </w:r>
      <w:r w:rsidR="001D2E09" w:rsidRPr="00182793">
        <w:rPr>
          <w:rFonts w:ascii="Cambria" w:eastAsiaTheme="majorEastAsia" w:hAnsi="Cambria" w:cstheme="majorHAnsi"/>
        </w:rPr>
        <w:t xml:space="preserve">deep sea </w:t>
      </w:r>
      <w:r w:rsidR="004F5C1C" w:rsidRPr="00182793">
        <w:rPr>
          <w:rFonts w:ascii="Cambria" w:eastAsiaTheme="majorEastAsia" w:hAnsi="Cambria" w:cstheme="majorHAnsi"/>
        </w:rPr>
        <w:t xml:space="preserve">shark </w:t>
      </w:r>
      <w:r w:rsidR="001D2E09" w:rsidRPr="00182793">
        <w:rPr>
          <w:rFonts w:ascii="Cambria" w:eastAsiaTheme="majorEastAsia" w:hAnsi="Cambria" w:cstheme="majorHAnsi"/>
        </w:rPr>
        <w:t xml:space="preserve">species </w:t>
      </w:r>
      <w:r w:rsidRPr="00182793">
        <w:rPr>
          <w:rFonts w:ascii="Cambria" w:eastAsiaTheme="majorEastAsia" w:hAnsi="Cambria" w:cstheme="majorHAnsi"/>
        </w:rPr>
        <w:t>for the purpose of this CMM</w:t>
      </w:r>
      <w:r w:rsidR="00883BCA" w:rsidRPr="00182793">
        <w:rPr>
          <w:rStyle w:val="FootnoteReference"/>
          <w:rFonts w:ascii="Cambria" w:eastAsiaTheme="majorEastAsia" w:hAnsi="Cambria" w:cstheme="majorHAnsi"/>
        </w:rPr>
        <w:footnoteReference w:id="3"/>
      </w:r>
    </w:p>
    <w:tbl>
      <w:tblPr>
        <w:tblStyle w:val="TableGrid"/>
        <w:tblW w:w="9782" w:type="dxa"/>
        <w:tblInd w:w="-431" w:type="dxa"/>
        <w:tblLook w:val="04A0" w:firstRow="1" w:lastRow="0" w:firstColumn="1" w:lastColumn="0" w:noHBand="0" w:noVBand="1"/>
      </w:tblPr>
      <w:tblGrid>
        <w:gridCol w:w="3197"/>
        <w:gridCol w:w="2479"/>
        <w:gridCol w:w="2552"/>
        <w:gridCol w:w="1554"/>
      </w:tblGrid>
      <w:tr w:rsidR="004F5C1C" w:rsidRPr="006842C9" w14:paraId="25D8CE2A" w14:textId="77777777" w:rsidTr="00EC5468">
        <w:trPr>
          <w:trHeight w:val="300"/>
        </w:trPr>
        <w:tc>
          <w:tcPr>
            <w:tcW w:w="3197" w:type="dxa"/>
            <w:noWrap/>
            <w:hideMark/>
          </w:tcPr>
          <w:p w14:paraId="3EC9344B" w14:textId="77777777" w:rsidR="004F5C1C" w:rsidRPr="00182793" w:rsidRDefault="004F5C1C" w:rsidP="004F5C1C">
            <w:pPr>
              <w:spacing w:after="0" w:line="240" w:lineRule="auto"/>
              <w:rPr>
                <w:rFonts w:ascii="Cambria" w:eastAsia="Times New Roman" w:hAnsi="Cambria" w:cs="Calibri"/>
                <w:b/>
                <w:bCs/>
                <w:color w:val="000000"/>
                <w:lang w:val="en-GB" w:eastAsia="en-GB"/>
              </w:rPr>
            </w:pPr>
            <w:r w:rsidRPr="00182793">
              <w:rPr>
                <w:rFonts w:ascii="Cambria" w:eastAsia="Times New Roman" w:hAnsi="Cambria" w:cs="Calibri"/>
                <w:b/>
                <w:bCs/>
                <w:color w:val="000000"/>
                <w:lang w:val="en-GB" w:eastAsia="en-GB"/>
              </w:rPr>
              <w:t>Scientific name</w:t>
            </w:r>
          </w:p>
        </w:tc>
        <w:tc>
          <w:tcPr>
            <w:tcW w:w="2479" w:type="dxa"/>
            <w:noWrap/>
            <w:hideMark/>
          </w:tcPr>
          <w:p w14:paraId="47E7F949" w14:textId="77777777" w:rsidR="004F5C1C" w:rsidRPr="00182793" w:rsidRDefault="004F5C1C" w:rsidP="004F5C1C">
            <w:pPr>
              <w:spacing w:after="0" w:line="240" w:lineRule="auto"/>
              <w:rPr>
                <w:rFonts w:ascii="Cambria" w:eastAsia="Times New Roman" w:hAnsi="Cambria" w:cs="Calibri"/>
                <w:b/>
                <w:bCs/>
                <w:color w:val="000000"/>
                <w:lang w:val="en-GB" w:eastAsia="en-GB"/>
              </w:rPr>
            </w:pPr>
            <w:r w:rsidRPr="00182793">
              <w:rPr>
                <w:rFonts w:ascii="Cambria" w:eastAsia="Times New Roman" w:hAnsi="Cambria" w:cs="Calibri"/>
                <w:b/>
                <w:bCs/>
                <w:color w:val="000000"/>
                <w:lang w:val="en-GB" w:eastAsia="en-GB"/>
              </w:rPr>
              <w:t>French common name</w:t>
            </w:r>
          </w:p>
        </w:tc>
        <w:tc>
          <w:tcPr>
            <w:tcW w:w="2552" w:type="dxa"/>
          </w:tcPr>
          <w:p w14:paraId="29534FC5" w14:textId="77777777" w:rsidR="004F5C1C" w:rsidRPr="00182793" w:rsidRDefault="004F5C1C" w:rsidP="004F5C1C">
            <w:pPr>
              <w:spacing w:after="0" w:line="240" w:lineRule="auto"/>
              <w:rPr>
                <w:rFonts w:ascii="Cambria" w:eastAsia="Times New Roman" w:hAnsi="Cambria" w:cs="Calibri"/>
                <w:b/>
                <w:bCs/>
                <w:color w:val="000000"/>
                <w:lang w:val="en-GB" w:eastAsia="en-GB"/>
              </w:rPr>
            </w:pPr>
            <w:r w:rsidRPr="00182793">
              <w:rPr>
                <w:rFonts w:ascii="Cambria" w:eastAsia="Times New Roman" w:hAnsi="Cambria" w:cs="Calibri"/>
                <w:b/>
                <w:bCs/>
                <w:color w:val="000000"/>
                <w:lang w:val="en-GB" w:eastAsia="en-GB"/>
              </w:rPr>
              <w:t>English common name</w:t>
            </w:r>
          </w:p>
        </w:tc>
        <w:tc>
          <w:tcPr>
            <w:tcW w:w="1554" w:type="dxa"/>
          </w:tcPr>
          <w:p w14:paraId="7C2801C5" w14:textId="77777777" w:rsidR="004F5C1C" w:rsidRPr="00182793" w:rsidRDefault="004F5C1C" w:rsidP="004F5C1C">
            <w:pPr>
              <w:spacing w:after="0" w:line="240" w:lineRule="auto"/>
              <w:rPr>
                <w:rFonts w:ascii="Cambria" w:eastAsia="Times New Roman" w:hAnsi="Cambria" w:cs="Calibri"/>
                <w:b/>
                <w:bCs/>
                <w:color w:val="000000"/>
                <w:lang w:val="en-GB" w:eastAsia="en-GB"/>
              </w:rPr>
            </w:pPr>
            <w:r w:rsidRPr="00182793">
              <w:rPr>
                <w:rFonts w:ascii="Cambria" w:eastAsia="Times New Roman" w:hAnsi="Cambria" w:cs="Calibri"/>
                <w:b/>
                <w:bCs/>
                <w:color w:val="000000"/>
                <w:lang w:val="en-GB" w:eastAsia="en-GB"/>
              </w:rPr>
              <w:t xml:space="preserve">FAO code </w:t>
            </w:r>
          </w:p>
        </w:tc>
      </w:tr>
      <w:tr w:rsidR="004F5C1C" w:rsidRPr="006842C9" w14:paraId="0EBAB21E" w14:textId="77777777" w:rsidTr="00EC5468">
        <w:trPr>
          <w:trHeight w:val="300"/>
        </w:trPr>
        <w:tc>
          <w:tcPr>
            <w:tcW w:w="3197" w:type="dxa"/>
            <w:noWrap/>
            <w:hideMark/>
          </w:tcPr>
          <w:p w14:paraId="0969F4CE" w14:textId="77777777" w:rsidR="004F5C1C" w:rsidRPr="00182793" w:rsidRDefault="004F5C1C" w:rsidP="004F5C1C">
            <w:pPr>
              <w:spacing w:after="0" w:line="240" w:lineRule="auto"/>
              <w:rPr>
                <w:rFonts w:ascii="Cambria" w:eastAsia="Times New Roman" w:hAnsi="Cambria" w:cs="Calibri"/>
                <w:i/>
                <w:iCs/>
                <w:color w:val="000000"/>
                <w:lang w:val="en-GB" w:eastAsia="en-GB"/>
              </w:rPr>
            </w:pPr>
            <w:proofErr w:type="spellStart"/>
            <w:r w:rsidRPr="00182793">
              <w:rPr>
                <w:rFonts w:ascii="Cambria" w:eastAsia="Times New Roman" w:hAnsi="Cambria" w:cs="Calibri"/>
                <w:i/>
                <w:iCs/>
                <w:color w:val="000000"/>
                <w:lang w:val="en-GB" w:eastAsia="en-GB"/>
              </w:rPr>
              <w:t>Centroscymnus</w:t>
            </w:r>
            <w:proofErr w:type="spellEnd"/>
            <w:r w:rsidRPr="00182793">
              <w:rPr>
                <w:rFonts w:ascii="Cambria" w:eastAsia="Times New Roman" w:hAnsi="Cambria" w:cs="Calibri"/>
                <w:i/>
                <w:iCs/>
                <w:color w:val="000000"/>
                <w:lang w:val="en-GB" w:eastAsia="en-GB"/>
              </w:rPr>
              <w:t xml:space="preserve"> </w:t>
            </w:r>
            <w:proofErr w:type="spellStart"/>
            <w:r w:rsidRPr="00182793">
              <w:rPr>
                <w:rFonts w:ascii="Cambria" w:eastAsia="Times New Roman" w:hAnsi="Cambria" w:cs="Calibri"/>
                <w:i/>
                <w:iCs/>
                <w:color w:val="000000"/>
                <w:lang w:val="en-GB" w:eastAsia="en-GB"/>
              </w:rPr>
              <w:t>coelolepis</w:t>
            </w:r>
            <w:proofErr w:type="spellEnd"/>
          </w:p>
        </w:tc>
        <w:tc>
          <w:tcPr>
            <w:tcW w:w="2479" w:type="dxa"/>
            <w:noWrap/>
            <w:hideMark/>
          </w:tcPr>
          <w:p w14:paraId="40E14A9E" w14:textId="77777777" w:rsidR="004F5C1C" w:rsidRPr="00182793" w:rsidRDefault="004F5C1C" w:rsidP="004F5C1C">
            <w:pPr>
              <w:spacing w:after="0" w:line="240" w:lineRule="auto"/>
              <w:rPr>
                <w:rFonts w:ascii="Cambria" w:eastAsia="Times New Roman" w:hAnsi="Cambria" w:cs="Calibri"/>
                <w:color w:val="000000"/>
                <w:lang w:val="fr-FR" w:eastAsia="en-GB"/>
              </w:rPr>
            </w:pPr>
            <w:proofErr w:type="spellStart"/>
            <w:r w:rsidRPr="00182793">
              <w:rPr>
                <w:rFonts w:ascii="Cambria" w:eastAsia="Times New Roman" w:hAnsi="Cambria" w:cs="Calibri"/>
                <w:color w:val="000000"/>
                <w:lang w:val="fr-FR" w:eastAsia="en-GB"/>
              </w:rPr>
              <w:t>Pailona</w:t>
            </w:r>
            <w:proofErr w:type="spellEnd"/>
            <w:r w:rsidRPr="00182793">
              <w:rPr>
                <w:rFonts w:ascii="Cambria" w:eastAsia="Times New Roman" w:hAnsi="Cambria" w:cs="Calibri"/>
                <w:color w:val="000000"/>
                <w:lang w:val="fr-FR" w:eastAsia="en-GB"/>
              </w:rPr>
              <w:t xml:space="preserve"> commun</w:t>
            </w:r>
          </w:p>
        </w:tc>
        <w:tc>
          <w:tcPr>
            <w:tcW w:w="2552" w:type="dxa"/>
          </w:tcPr>
          <w:p w14:paraId="1DF869B0" w14:textId="77777777" w:rsidR="004F5C1C" w:rsidRPr="00182793" w:rsidRDefault="004F5C1C" w:rsidP="004F5C1C">
            <w:pPr>
              <w:spacing w:after="0" w:line="240" w:lineRule="auto"/>
              <w:rPr>
                <w:rFonts w:ascii="Cambria" w:eastAsia="Times New Roman" w:hAnsi="Cambria" w:cs="Calibri"/>
                <w:color w:val="000000"/>
                <w:lang w:val="en-GB" w:eastAsia="en-GB"/>
              </w:rPr>
            </w:pPr>
            <w:proofErr w:type="spellStart"/>
            <w:r w:rsidRPr="00182793">
              <w:rPr>
                <w:rFonts w:ascii="Cambria" w:eastAsia="Times New Roman" w:hAnsi="Cambria" w:cs="Calibri"/>
                <w:color w:val="000000"/>
                <w:lang w:val="en-GB" w:eastAsia="en-GB"/>
              </w:rPr>
              <w:t>Portugese</w:t>
            </w:r>
            <w:proofErr w:type="spellEnd"/>
            <w:r w:rsidRPr="00182793">
              <w:rPr>
                <w:rFonts w:ascii="Cambria" w:eastAsia="Times New Roman" w:hAnsi="Cambria" w:cs="Calibri"/>
                <w:color w:val="000000"/>
                <w:lang w:val="en-GB" w:eastAsia="en-GB"/>
              </w:rPr>
              <w:t xml:space="preserve"> dogfish</w:t>
            </w:r>
          </w:p>
        </w:tc>
        <w:tc>
          <w:tcPr>
            <w:tcW w:w="1554" w:type="dxa"/>
          </w:tcPr>
          <w:p w14:paraId="5DFB5A0E" w14:textId="0594A47E" w:rsidR="004F5C1C" w:rsidRPr="00182793" w:rsidRDefault="00BB30BF"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CYO</w:t>
            </w:r>
          </w:p>
        </w:tc>
      </w:tr>
      <w:tr w:rsidR="004F5C1C" w:rsidRPr="006842C9" w14:paraId="1DA8AFF3" w14:textId="77777777" w:rsidTr="00EC5468">
        <w:trPr>
          <w:trHeight w:val="300"/>
        </w:trPr>
        <w:tc>
          <w:tcPr>
            <w:tcW w:w="3197" w:type="dxa"/>
            <w:noWrap/>
            <w:hideMark/>
          </w:tcPr>
          <w:p w14:paraId="2B4FD302" w14:textId="77777777" w:rsidR="004F5C1C" w:rsidRPr="00182793" w:rsidRDefault="004F5C1C" w:rsidP="004F5C1C">
            <w:pPr>
              <w:spacing w:after="0" w:line="240" w:lineRule="auto"/>
              <w:rPr>
                <w:rFonts w:ascii="Cambria" w:eastAsia="Times New Roman" w:hAnsi="Cambria" w:cs="Calibri"/>
                <w:b/>
                <w:bCs/>
                <w:i/>
                <w:iCs/>
                <w:color w:val="000000"/>
                <w:lang w:val="en-GB" w:eastAsia="en-GB"/>
              </w:rPr>
            </w:pPr>
            <w:proofErr w:type="spellStart"/>
            <w:r w:rsidRPr="00182793">
              <w:rPr>
                <w:rFonts w:ascii="Cambria" w:eastAsia="Times New Roman" w:hAnsi="Cambria" w:cs="Calibri"/>
                <w:b/>
                <w:bCs/>
                <w:i/>
                <w:iCs/>
                <w:color w:val="000000"/>
                <w:lang w:val="en-GB" w:eastAsia="en-GB"/>
              </w:rPr>
              <w:t>Deania</w:t>
            </w:r>
            <w:proofErr w:type="spellEnd"/>
            <w:r w:rsidRPr="00182793">
              <w:rPr>
                <w:rFonts w:ascii="Cambria" w:eastAsia="Times New Roman" w:hAnsi="Cambria" w:cs="Calibri"/>
                <w:b/>
                <w:bCs/>
                <w:i/>
                <w:iCs/>
                <w:color w:val="000000"/>
                <w:lang w:val="en-GB" w:eastAsia="en-GB"/>
              </w:rPr>
              <w:t xml:space="preserve"> </w:t>
            </w:r>
            <w:proofErr w:type="spellStart"/>
            <w:r w:rsidRPr="00182793">
              <w:rPr>
                <w:rFonts w:ascii="Cambria" w:eastAsia="Times New Roman" w:hAnsi="Cambria" w:cs="Calibri"/>
                <w:b/>
                <w:bCs/>
                <w:i/>
                <w:iCs/>
                <w:color w:val="000000"/>
                <w:lang w:val="en-GB" w:eastAsia="en-GB"/>
              </w:rPr>
              <w:t>calcea</w:t>
            </w:r>
            <w:proofErr w:type="spellEnd"/>
            <w:r w:rsidRPr="00182793">
              <w:rPr>
                <w:rFonts w:ascii="Cambria" w:eastAsia="Times New Roman" w:hAnsi="Cambria" w:cs="Calibri"/>
                <w:b/>
                <w:bCs/>
                <w:i/>
                <w:iCs/>
                <w:color w:val="000000"/>
                <w:lang w:val="en-GB" w:eastAsia="en-GB"/>
              </w:rPr>
              <w:t xml:space="preserve"> </w:t>
            </w:r>
          </w:p>
        </w:tc>
        <w:tc>
          <w:tcPr>
            <w:tcW w:w="2479" w:type="dxa"/>
            <w:noWrap/>
            <w:hideMark/>
          </w:tcPr>
          <w:p w14:paraId="305ED0B7" w14:textId="7777777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Squale savate</w:t>
            </w:r>
          </w:p>
        </w:tc>
        <w:tc>
          <w:tcPr>
            <w:tcW w:w="2552" w:type="dxa"/>
          </w:tcPr>
          <w:p w14:paraId="4079BFEB" w14:textId="77777777" w:rsidR="004F5C1C" w:rsidRPr="00182793" w:rsidRDefault="004F5C1C" w:rsidP="004F5C1C">
            <w:pPr>
              <w:spacing w:after="0" w:line="240" w:lineRule="auto"/>
              <w:rPr>
                <w:rFonts w:ascii="Cambria" w:eastAsia="Times New Roman" w:hAnsi="Cambria" w:cs="Calibri"/>
                <w:color w:val="000000"/>
                <w:lang w:val="en-GB" w:eastAsia="en-GB"/>
              </w:rPr>
            </w:pPr>
            <w:proofErr w:type="spellStart"/>
            <w:r w:rsidRPr="00182793">
              <w:rPr>
                <w:rFonts w:ascii="Cambria" w:eastAsia="Times New Roman" w:hAnsi="Cambria" w:cs="Calibri"/>
                <w:color w:val="000000"/>
                <w:lang w:val="en-GB" w:eastAsia="en-GB"/>
              </w:rPr>
              <w:t>Birdbeak</w:t>
            </w:r>
            <w:proofErr w:type="spellEnd"/>
            <w:r w:rsidRPr="00182793">
              <w:rPr>
                <w:rFonts w:ascii="Cambria" w:eastAsia="Times New Roman" w:hAnsi="Cambria" w:cs="Calibri"/>
                <w:color w:val="000000"/>
                <w:lang w:val="en-GB" w:eastAsia="en-GB"/>
              </w:rPr>
              <w:t xml:space="preserve"> dogfish</w:t>
            </w:r>
          </w:p>
        </w:tc>
        <w:tc>
          <w:tcPr>
            <w:tcW w:w="1554" w:type="dxa"/>
          </w:tcPr>
          <w:p w14:paraId="19C46022" w14:textId="709EAB02" w:rsidR="004F5C1C" w:rsidRPr="00182793" w:rsidRDefault="00BB30BF"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DCA</w:t>
            </w:r>
          </w:p>
        </w:tc>
      </w:tr>
      <w:tr w:rsidR="004F5C1C" w:rsidRPr="006842C9" w14:paraId="5CC31846" w14:textId="77777777" w:rsidTr="00EC5468">
        <w:trPr>
          <w:trHeight w:val="300"/>
        </w:trPr>
        <w:tc>
          <w:tcPr>
            <w:tcW w:w="3197" w:type="dxa"/>
            <w:noWrap/>
            <w:hideMark/>
          </w:tcPr>
          <w:p w14:paraId="6B72CE92" w14:textId="77777777" w:rsidR="004F5C1C" w:rsidRPr="00182793" w:rsidRDefault="004F5C1C" w:rsidP="004F5C1C">
            <w:pPr>
              <w:spacing w:after="0" w:line="240" w:lineRule="auto"/>
              <w:rPr>
                <w:rFonts w:ascii="Cambria" w:eastAsia="Times New Roman" w:hAnsi="Cambria" w:cs="Calibri"/>
                <w:i/>
                <w:iCs/>
                <w:color w:val="000000"/>
                <w:lang w:val="en-GB" w:eastAsia="en-GB"/>
              </w:rPr>
            </w:pPr>
            <w:proofErr w:type="spellStart"/>
            <w:r w:rsidRPr="00182793">
              <w:rPr>
                <w:rFonts w:ascii="Cambria" w:eastAsia="Times New Roman" w:hAnsi="Cambria" w:cs="Calibri"/>
                <w:i/>
                <w:iCs/>
                <w:color w:val="000000"/>
                <w:lang w:val="en-GB" w:eastAsia="en-GB"/>
              </w:rPr>
              <w:t>Centrophorus</w:t>
            </w:r>
            <w:proofErr w:type="spellEnd"/>
            <w:r w:rsidRPr="00182793">
              <w:rPr>
                <w:rFonts w:ascii="Cambria" w:eastAsia="Times New Roman" w:hAnsi="Cambria" w:cs="Calibri"/>
                <w:i/>
                <w:iCs/>
                <w:color w:val="000000"/>
                <w:lang w:val="en-GB" w:eastAsia="en-GB"/>
              </w:rPr>
              <w:t xml:space="preserve"> </w:t>
            </w:r>
            <w:proofErr w:type="spellStart"/>
            <w:r w:rsidRPr="00182793">
              <w:rPr>
                <w:rFonts w:ascii="Cambria" w:eastAsia="Times New Roman" w:hAnsi="Cambria" w:cs="Calibri"/>
                <w:i/>
                <w:iCs/>
                <w:color w:val="000000"/>
                <w:lang w:val="en-GB" w:eastAsia="en-GB"/>
              </w:rPr>
              <w:t>granulosus</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2E6BBA51" w14:textId="7777777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Requin chagrin</w:t>
            </w:r>
          </w:p>
        </w:tc>
        <w:tc>
          <w:tcPr>
            <w:tcW w:w="2552" w:type="dxa"/>
          </w:tcPr>
          <w:p w14:paraId="75D771E4"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Gulper shark</w:t>
            </w:r>
          </w:p>
        </w:tc>
        <w:tc>
          <w:tcPr>
            <w:tcW w:w="1554" w:type="dxa"/>
          </w:tcPr>
          <w:p w14:paraId="65392812" w14:textId="5B2381F2" w:rsidR="004F5C1C" w:rsidRPr="00182793" w:rsidRDefault="00BB30BF"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GUP</w:t>
            </w:r>
          </w:p>
        </w:tc>
      </w:tr>
      <w:tr w:rsidR="004F5C1C" w:rsidRPr="006842C9" w14:paraId="30A0A5F1" w14:textId="77777777" w:rsidTr="00EC5468">
        <w:trPr>
          <w:trHeight w:val="300"/>
        </w:trPr>
        <w:tc>
          <w:tcPr>
            <w:tcW w:w="3197" w:type="dxa"/>
            <w:noWrap/>
            <w:hideMark/>
          </w:tcPr>
          <w:p w14:paraId="4387182F" w14:textId="77777777" w:rsidR="004F5C1C" w:rsidRPr="00182793" w:rsidRDefault="004F5C1C" w:rsidP="004F5C1C">
            <w:pPr>
              <w:spacing w:after="0" w:line="240" w:lineRule="auto"/>
              <w:rPr>
                <w:rFonts w:ascii="Cambria" w:eastAsia="Times New Roman" w:hAnsi="Cambria" w:cs="Calibri"/>
                <w:b/>
                <w:bCs/>
                <w:i/>
                <w:iCs/>
                <w:color w:val="000000"/>
                <w:lang w:val="en-GB" w:eastAsia="en-GB"/>
              </w:rPr>
            </w:pPr>
            <w:proofErr w:type="spellStart"/>
            <w:r w:rsidRPr="00182793">
              <w:rPr>
                <w:rFonts w:ascii="Cambria" w:eastAsia="Times New Roman" w:hAnsi="Cambria" w:cs="Calibri"/>
                <w:b/>
                <w:bCs/>
                <w:i/>
                <w:iCs/>
                <w:color w:val="000000"/>
                <w:lang w:val="en-GB" w:eastAsia="en-GB"/>
              </w:rPr>
              <w:t>Dalatias</w:t>
            </w:r>
            <w:proofErr w:type="spellEnd"/>
            <w:r w:rsidRPr="00182793">
              <w:rPr>
                <w:rFonts w:ascii="Cambria" w:eastAsia="Times New Roman" w:hAnsi="Cambria" w:cs="Calibri"/>
                <w:b/>
                <w:bCs/>
                <w:i/>
                <w:iCs/>
                <w:color w:val="000000"/>
                <w:lang w:val="en-GB" w:eastAsia="en-GB"/>
              </w:rPr>
              <w:t xml:space="preserve"> </w:t>
            </w:r>
            <w:proofErr w:type="spellStart"/>
            <w:r w:rsidRPr="00182793">
              <w:rPr>
                <w:rFonts w:ascii="Cambria" w:eastAsia="Times New Roman" w:hAnsi="Cambria" w:cs="Calibri"/>
                <w:b/>
                <w:bCs/>
                <w:i/>
                <w:iCs/>
                <w:color w:val="000000"/>
                <w:lang w:val="en-GB" w:eastAsia="en-GB"/>
              </w:rPr>
              <w:t>licha</w:t>
            </w:r>
            <w:proofErr w:type="spellEnd"/>
            <w:r w:rsidRPr="00182793">
              <w:rPr>
                <w:rFonts w:ascii="Cambria" w:eastAsia="Times New Roman" w:hAnsi="Cambria" w:cs="Calibri"/>
                <w:b/>
                <w:bCs/>
                <w:i/>
                <w:iCs/>
                <w:color w:val="000000"/>
                <w:lang w:val="en-GB" w:eastAsia="en-GB"/>
              </w:rPr>
              <w:t xml:space="preserve"> </w:t>
            </w:r>
          </w:p>
        </w:tc>
        <w:tc>
          <w:tcPr>
            <w:tcW w:w="2479" w:type="dxa"/>
            <w:noWrap/>
            <w:hideMark/>
          </w:tcPr>
          <w:p w14:paraId="30B7AC5A" w14:textId="35A1CC15" w:rsidR="004F5C1C" w:rsidRPr="00182793" w:rsidRDefault="004A7BC4" w:rsidP="004F5C1C">
            <w:pPr>
              <w:spacing w:after="0" w:line="240" w:lineRule="auto"/>
              <w:rPr>
                <w:rFonts w:ascii="Cambria" w:eastAsia="Times New Roman" w:hAnsi="Cambria" w:cs="Calibri"/>
                <w:color w:val="000000"/>
                <w:lang w:val="fr-FR" w:eastAsia="en-GB"/>
              </w:rPr>
            </w:pPr>
            <w:r>
              <w:rPr>
                <w:rFonts w:ascii="Cambria" w:eastAsia="Times New Roman" w:hAnsi="Cambria" w:cs="Calibri"/>
                <w:color w:val="000000"/>
                <w:lang w:val="fr-FR" w:eastAsia="en-GB"/>
              </w:rPr>
              <w:t>S</w:t>
            </w:r>
            <w:r w:rsidR="004F5C1C" w:rsidRPr="00182793">
              <w:rPr>
                <w:rFonts w:ascii="Cambria" w:eastAsia="Times New Roman" w:hAnsi="Cambria" w:cs="Calibri"/>
                <w:color w:val="000000"/>
                <w:lang w:val="fr-FR" w:eastAsia="en-GB"/>
              </w:rPr>
              <w:t>quale liche</w:t>
            </w:r>
          </w:p>
        </w:tc>
        <w:tc>
          <w:tcPr>
            <w:tcW w:w="2552" w:type="dxa"/>
          </w:tcPr>
          <w:p w14:paraId="115BB40B"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Kitefin shark</w:t>
            </w:r>
          </w:p>
        </w:tc>
        <w:tc>
          <w:tcPr>
            <w:tcW w:w="1554" w:type="dxa"/>
          </w:tcPr>
          <w:p w14:paraId="0616B815" w14:textId="395EBEB4" w:rsidR="004F5C1C" w:rsidRPr="00182793" w:rsidRDefault="00BB30BF"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SCK</w:t>
            </w:r>
          </w:p>
        </w:tc>
      </w:tr>
      <w:tr w:rsidR="004F5C1C" w:rsidRPr="006842C9" w14:paraId="7C04CDF0" w14:textId="77777777" w:rsidTr="00EC5468">
        <w:trPr>
          <w:trHeight w:val="300"/>
        </w:trPr>
        <w:tc>
          <w:tcPr>
            <w:tcW w:w="3197" w:type="dxa"/>
            <w:noWrap/>
            <w:hideMark/>
          </w:tcPr>
          <w:p w14:paraId="1E0ADDC1" w14:textId="77777777" w:rsidR="004F5C1C" w:rsidRPr="00182793" w:rsidRDefault="004F5C1C" w:rsidP="004F5C1C">
            <w:pPr>
              <w:spacing w:after="0" w:line="240" w:lineRule="auto"/>
              <w:rPr>
                <w:rFonts w:ascii="Cambria" w:eastAsia="Times New Roman" w:hAnsi="Cambria" w:cs="Calibri"/>
                <w:i/>
                <w:iCs/>
                <w:color w:val="000000"/>
                <w:lang w:val="en-GB" w:eastAsia="en-GB"/>
              </w:rPr>
            </w:pPr>
            <w:proofErr w:type="spellStart"/>
            <w:r w:rsidRPr="00182793">
              <w:rPr>
                <w:rFonts w:ascii="Cambria" w:eastAsia="Times New Roman" w:hAnsi="Cambria" w:cs="Calibri"/>
                <w:i/>
                <w:iCs/>
                <w:color w:val="000000"/>
                <w:lang w:val="en-GB" w:eastAsia="en-GB"/>
              </w:rPr>
              <w:t>Bythaelurus</w:t>
            </w:r>
            <w:proofErr w:type="spellEnd"/>
            <w:r w:rsidRPr="00182793">
              <w:rPr>
                <w:rFonts w:ascii="Cambria" w:eastAsia="Times New Roman" w:hAnsi="Cambria" w:cs="Calibri"/>
                <w:i/>
                <w:iCs/>
                <w:color w:val="000000"/>
                <w:lang w:val="en-GB" w:eastAsia="en-GB"/>
              </w:rPr>
              <w:t xml:space="preserve"> </w:t>
            </w:r>
            <w:proofErr w:type="spellStart"/>
            <w:r w:rsidRPr="00182793">
              <w:rPr>
                <w:rFonts w:ascii="Cambria" w:eastAsia="Times New Roman" w:hAnsi="Cambria" w:cs="Calibri"/>
                <w:i/>
                <w:iCs/>
                <w:color w:val="000000"/>
                <w:lang w:val="en-GB" w:eastAsia="en-GB"/>
              </w:rPr>
              <w:t>bachi</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21E9E85E" w14:textId="1B1F1434" w:rsidR="004F5C1C" w:rsidRPr="00182793" w:rsidRDefault="004A7BC4" w:rsidP="004F5C1C">
            <w:pPr>
              <w:spacing w:after="0" w:line="240" w:lineRule="auto"/>
              <w:rPr>
                <w:rFonts w:ascii="Cambria" w:eastAsia="Times New Roman" w:hAnsi="Cambria" w:cs="Calibri"/>
                <w:color w:val="000000"/>
                <w:lang w:val="fr-FR" w:eastAsia="en-GB"/>
              </w:rPr>
            </w:pPr>
            <w:r>
              <w:rPr>
                <w:rFonts w:ascii="Cambria" w:eastAsia="Times New Roman" w:hAnsi="Cambria" w:cs="Calibri"/>
                <w:color w:val="000000"/>
                <w:lang w:val="fr-FR" w:eastAsia="en-GB"/>
              </w:rPr>
              <w:t>R</w:t>
            </w:r>
            <w:r w:rsidR="004F5C1C" w:rsidRPr="00182793">
              <w:rPr>
                <w:rFonts w:ascii="Cambria" w:eastAsia="Times New Roman" w:hAnsi="Cambria" w:cs="Calibri"/>
                <w:color w:val="000000"/>
                <w:lang w:val="fr-FR" w:eastAsia="en-GB"/>
              </w:rPr>
              <w:t>equin chat de Bach</w:t>
            </w:r>
          </w:p>
        </w:tc>
        <w:tc>
          <w:tcPr>
            <w:tcW w:w="2552" w:type="dxa"/>
          </w:tcPr>
          <w:p w14:paraId="25841AEB"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Bach's catshark</w:t>
            </w:r>
          </w:p>
        </w:tc>
        <w:tc>
          <w:tcPr>
            <w:tcW w:w="1554" w:type="dxa"/>
          </w:tcPr>
          <w:p w14:paraId="580968C2" w14:textId="3FD1297A" w:rsidR="004F5C1C" w:rsidRPr="00182793" w:rsidRDefault="006842C9"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BZO</w:t>
            </w:r>
          </w:p>
        </w:tc>
      </w:tr>
      <w:tr w:rsidR="004F5C1C" w:rsidRPr="006842C9" w14:paraId="7ACDC1FE" w14:textId="77777777" w:rsidTr="00EC5468">
        <w:trPr>
          <w:trHeight w:val="300"/>
        </w:trPr>
        <w:tc>
          <w:tcPr>
            <w:tcW w:w="3197" w:type="dxa"/>
            <w:noWrap/>
            <w:hideMark/>
          </w:tcPr>
          <w:p w14:paraId="5F5D6CDE" w14:textId="77777777" w:rsidR="004F5C1C" w:rsidRPr="00182793" w:rsidRDefault="004F5C1C" w:rsidP="004F5C1C">
            <w:pPr>
              <w:spacing w:after="0" w:line="240" w:lineRule="auto"/>
              <w:rPr>
                <w:rFonts w:ascii="Cambria" w:eastAsia="Times New Roman" w:hAnsi="Cambria" w:cs="Calibri"/>
                <w:i/>
                <w:iCs/>
                <w:color w:val="000000"/>
                <w:lang w:val="en-GB" w:eastAsia="en-GB"/>
              </w:rPr>
            </w:pPr>
            <w:r w:rsidRPr="00182793">
              <w:rPr>
                <w:rFonts w:ascii="Cambria" w:eastAsia="Times New Roman" w:hAnsi="Cambria" w:cs="Calibri"/>
                <w:i/>
                <w:iCs/>
                <w:color w:val="000000"/>
                <w:lang w:val="en-GB" w:eastAsia="en-GB"/>
              </w:rPr>
              <w:t xml:space="preserve">Chimaera </w:t>
            </w:r>
            <w:proofErr w:type="spellStart"/>
            <w:r w:rsidRPr="00182793">
              <w:rPr>
                <w:rFonts w:ascii="Cambria" w:eastAsia="Times New Roman" w:hAnsi="Cambria" w:cs="Calibri"/>
                <w:i/>
                <w:iCs/>
                <w:color w:val="000000"/>
                <w:lang w:val="en-GB" w:eastAsia="en-GB"/>
              </w:rPr>
              <w:t>buccanigella</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1E266415" w14:textId="7777777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Chimère bouche-foncée</w:t>
            </w:r>
          </w:p>
        </w:tc>
        <w:tc>
          <w:tcPr>
            <w:tcW w:w="2552" w:type="dxa"/>
          </w:tcPr>
          <w:p w14:paraId="41DA2E87"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Dark-mouth chimaera</w:t>
            </w:r>
          </w:p>
        </w:tc>
        <w:tc>
          <w:tcPr>
            <w:tcW w:w="1554" w:type="dxa"/>
          </w:tcPr>
          <w:p w14:paraId="6A37D405" w14:textId="37E56320" w:rsidR="004F5C1C" w:rsidRPr="00182793" w:rsidRDefault="006842C9"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ZZC</w:t>
            </w:r>
          </w:p>
        </w:tc>
      </w:tr>
      <w:tr w:rsidR="004F5C1C" w:rsidRPr="006842C9" w14:paraId="0AB75B71" w14:textId="77777777" w:rsidTr="00EC5468">
        <w:trPr>
          <w:trHeight w:val="300"/>
        </w:trPr>
        <w:tc>
          <w:tcPr>
            <w:tcW w:w="3197" w:type="dxa"/>
            <w:noWrap/>
            <w:hideMark/>
          </w:tcPr>
          <w:p w14:paraId="429828FB" w14:textId="77777777" w:rsidR="004F5C1C" w:rsidRPr="00182793" w:rsidRDefault="004F5C1C" w:rsidP="004F5C1C">
            <w:pPr>
              <w:spacing w:after="0" w:line="240" w:lineRule="auto"/>
              <w:rPr>
                <w:rFonts w:ascii="Cambria" w:eastAsia="Times New Roman" w:hAnsi="Cambria" w:cs="Calibri"/>
                <w:i/>
                <w:iCs/>
                <w:color w:val="000000"/>
                <w:lang w:val="en-GB" w:eastAsia="en-GB"/>
              </w:rPr>
            </w:pPr>
            <w:r w:rsidRPr="00182793">
              <w:rPr>
                <w:rFonts w:ascii="Cambria" w:eastAsia="Times New Roman" w:hAnsi="Cambria" w:cs="Calibri"/>
                <w:i/>
                <w:iCs/>
                <w:color w:val="000000"/>
                <w:lang w:val="en-GB" w:eastAsia="en-GB"/>
              </w:rPr>
              <w:t xml:space="preserve">Chimaera </w:t>
            </w:r>
            <w:proofErr w:type="spellStart"/>
            <w:r w:rsidRPr="00182793">
              <w:rPr>
                <w:rFonts w:ascii="Cambria" w:eastAsia="Times New Roman" w:hAnsi="Cambria" w:cs="Calibri"/>
                <w:i/>
                <w:iCs/>
                <w:color w:val="000000"/>
                <w:lang w:val="en-GB" w:eastAsia="en-GB"/>
              </w:rPr>
              <w:t>didierae</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6268FAD3" w14:textId="7777777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Chimère de Didier</w:t>
            </w:r>
          </w:p>
        </w:tc>
        <w:tc>
          <w:tcPr>
            <w:tcW w:w="2552" w:type="dxa"/>
          </w:tcPr>
          <w:p w14:paraId="706B6217"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 xml:space="preserve">The </w:t>
            </w:r>
            <w:proofErr w:type="spellStart"/>
            <w:r w:rsidRPr="00182793">
              <w:rPr>
                <w:rFonts w:ascii="Cambria" w:eastAsia="Times New Roman" w:hAnsi="Cambria" w:cs="Calibri"/>
                <w:color w:val="000000"/>
                <w:lang w:val="en-GB" w:eastAsia="en-GB"/>
              </w:rPr>
              <w:t>Falkor</w:t>
            </w:r>
            <w:proofErr w:type="spellEnd"/>
            <w:r w:rsidRPr="00182793">
              <w:rPr>
                <w:rFonts w:ascii="Cambria" w:eastAsia="Times New Roman" w:hAnsi="Cambria" w:cs="Calibri"/>
                <w:color w:val="000000"/>
                <w:lang w:val="en-GB" w:eastAsia="en-GB"/>
              </w:rPr>
              <w:t xml:space="preserve"> chimaera</w:t>
            </w:r>
          </w:p>
        </w:tc>
        <w:tc>
          <w:tcPr>
            <w:tcW w:w="1554" w:type="dxa"/>
          </w:tcPr>
          <w:p w14:paraId="629F0CB5" w14:textId="6C1FA6A4" w:rsidR="004F5C1C" w:rsidRPr="00182793" w:rsidRDefault="006842C9"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ZZD</w:t>
            </w:r>
          </w:p>
        </w:tc>
      </w:tr>
      <w:tr w:rsidR="004F5C1C" w:rsidRPr="006842C9" w14:paraId="406A3580" w14:textId="77777777" w:rsidTr="00EC5468">
        <w:trPr>
          <w:trHeight w:val="300"/>
        </w:trPr>
        <w:tc>
          <w:tcPr>
            <w:tcW w:w="3197" w:type="dxa"/>
            <w:noWrap/>
            <w:hideMark/>
          </w:tcPr>
          <w:p w14:paraId="373BAFCE" w14:textId="77777777" w:rsidR="004F5C1C" w:rsidRPr="00182793" w:rsidRDefault="004F5C1C" w:rsidP="004F5C1C">
            <w:pPr>
              <w:spacing w:after="0" w:line="240" w:lineRule="auto"/>
              <w:rPr>
                <w:rFonts w:ascii="Cambria" w:eastAsia="Times New Roman" w:hAnsi="Cambria" w:cs="Calibri"/>
                <w:i/>
                <w:iCs/>
                <w:color w:val="000000"/>
                <w:lang w:val="en-GB" w:eastAsia="en-GB"/>
              </w:rPr>
            </w:pPr>
            <w:r w:rsidRPr="00182793">
              <w:rPr>
                <w:rFonts w:ascii="Cambria" w:eastAsia="Times New Roman" w:hAnsi="Cambria" w:cs="Calibri"/>
                <w:i/>
                <w:iCs/>
                <w:color w:val="000000"/>
                <w:lang w:val="en-GB" w:eastAsia="en-GB"/>
              </w:rPr>
              <w:t xml:space="preserve">Chimaera </w:t>
            </w:r>
            <w:proofErr w:type="spellStart"/>
            <w:r w:rsidRPr="00182793">
              <w:rPr>
                <w:rFonts w:ascii="Cambria" w:eastAsia="Times New Roman" w:hAnsi="Cambria" w:cs="Calibri"/>
                <w:i/>
                <w:iCs/>
                <w:color w:val="000000"/>
                <w:lang w:val="en-GB" w:eastAsia="en-GB"/>
              </w:rPr>
              <w:t>willwatchi</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07D43CB1" w14:textId="7777777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Chimère du marin</w:t>
            </w:r>
          </w:p>
        </w:tc>
        <w:tc>
          <w:tcPr>
            <w:tcW w:w="2552" w:type="dxa"/>
          </w:tcPr>
          <w:p w14:paraId="74291762"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 xml:space="preserve">Seafarer's </w:t>
            </w:r>
            <w:proofErr w:type="spellStart"/>
            <w:r w:rsidRPr="00182793">
              <w:rPr>
                <w:rFonts w:ascii="Cambria" w:eastAsia="Times New Roman" w:hAnsi="Cambria" w:cs="Calibri"/>
                <w:color w:val="000000"/>
                <w:lang w:val="en-GB" w:eastAsia="en-GB"/>
              </w:rPr>
              <w:t>ghostshark</w:t>
            </w:r>
            <w:proofErr w:type="spellEnd"/>
          </w:p>
        </w:tc>
        <w:tc>
          <w:tcPr>
            <w:tcW w:w="1554" w:type="dxa"/>
          </w:tcPr>
          <w:p w14:paraId="6772F692" w14:textId="371B57C1" w:rsidR="004F5C1C" w:rsidRPr="00182793" w:rsidRDefault="006842C9"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ZZE</w:t>
            </w:r>
          </w:p>
        </w:tc>
      </w:tr>
      <w:tr w:rsidR="004F5C1C" w:rsidRPr="006842C9" w14:paraId="7C600FA3" w14:textId="77777777" w:rsidTr="00EC5468">
        <w:trPr>
          <w:trHeight w:val="300"/>
        </w:trPr>
        <w:tc>
          <w:tcPr>
            <w:tcW w:w="3197" w:type="dxa"/>
            <w:noWrap/>
            <w:hideMark/>
          </w:tcPr>
          <w:p w14:paraId="45935002" w14:textId="3006F0B6" w:rsidR="004F5C1C" w:rsidRPr="00182793" w:rsidRDefault="00883E84" w:rsidP="004F5C1C">
            <w:pPr>
              <w:spacing w:after="0" w:line="240" w:lineRule="auto"/>
              <w:rPr>
                <w:rFonts w:ascii="Cambria" w:eastAsia="Times New Roman" w:hAnsi="Cambria" w:cs="Calibri"/>
                <w:b/>
                <w:bCs/>
                <w:i/>
                <w:iCs/>
                <w:color w:val="000000"/>
                <w:lang w:val="en-GB" w:eastAsia="en-GB"/>
              </w:rPr>
            </w:pPr>
            <w:proofErr w:type="spellStart"/>
            <w:r w:rsidRPr="00883E84">
              <w:rPr>
                <w:rFonts w:ascii="Cambria" w:eastAsia="Times New Roman" w:hAnsi="Cambria" w:cs="Calibri"/>
                <w:b/>
                <w:bCs/>
                <w:i/>
                <w:iCs/>
                <w:color w:val="000000"/>
                <w:lang w:val="en-GB" w:eastAsia="en-GB"/>
              </w:rPr>
              <w:t>Centroscymnus</w:t>
            </w:r>
            <w:proofErr w:type="spellEnd"/>
            <w:r w:rsidR="00182793">
              <w:rPr>
                <w:rFonts w:ascii="Cambria" w:eastAsia="Times New Roman" w:hAnsi="Cambria" w:cs="Calibri"/>
                <w:b/>
                <w:bCs/>
                <w:i/>
                <w:iCs/>
                <w:color w:val="000000"/>
                <w:lang w:val="en-GB" w:eastAsia="en-GB"/>
              </w:rPr>
              <w:t xml:space="preserve"> </w:t>
            </w:r>
            <w:proofErr w:type="spellStart"/>
            <w:r w:rsidR="004F5C1C" w:rsidRPr="00182793">
              <w:rPr>
                <w:rFonts w:ascii="Cambria" w:eastAsia="Times New Roman" w:hAnsi="Cambria" w:cs="Calibri"/>
                <w:b/>
                <w:bCs/>
                <w:i/>
                <w:iCs/>
                <w:color w:val="000000"/>
                <w:lang w:val="en-GB" w:eastAsia="en-GB"/>
              </w:rPr>
              <w:t>crepidater</w:t>
            </w:r>
            <w:proofErr w:type="spellEnd"/>
            <w:r w:rsidR="004F5C1C" w:rsidRPr="00182793">
              <w:rPr>
                <w:rFonts w:ascii="Cambria" w:eastAsia="Times New Roman" w:hAnsi="Cambria" w:cs="Calibri"/>
                <w:b/>
                <w:bCs/>
                <w:i/>
                <w:iCs/>
                <w:color w:val="000000"/>
                <w:lang w:val="en-GB" w:eastAsia="en-GB"/>
              </w:rPr>
              <w:t xml:space="preserve"> </w:t>
            </w:r>
          </w:p>
        </w:tc>
        <w:tc>
          <w:tcPr>
            <w:tcW w:w="2479" w:type="dxa"/>
            <w:noWrap/>
            <w:hideMark/>
          </w:tcPr>
          <w:p w14:paraId="3F7134C5" w14:textId="4B736C07" w:rsidR="004F5C1C" w:rsidRPr="00182793" w:rsidRDefault="004F5C1C" w:rsidP="004F5C1C">
            <w:pPr>
              <w:spacing w:after="0" w:line="240" w:lineRule="auto"/>
              <w:rPr>
                <w:rFonts w:ascii="Cambria" w:eastAsia="Times New Roman" w:hAnsi="Cambria" w:cs="Calibri"/>
                <w:color w:val="000000"/>
                <w:lang w:val="fr-FR" w:eastAsia="en-GB"/>
              </w:rPr>
            </w:pPr>
            <w:proofErr w:type="spellStart"/>
            <w:r w:rsidRPr="00182793">
              <w:rPr>
                <w:rFonts w:ascii="Cambria" w:eastAsia="Times New Roman" w:hAnsi="Cambria" w:cs="Calibri"/>
                <w:color w:val="000000"/>
                <w:lang w:val="fr-FR" w:eastAsia="en-GB"/>
              </w:rPr>
              <w:t>Pailona</w:t>
            </w:r>
            <w:proofErr w:type="spellEnd"/>
            <w:r w:rsidRPr="00182793">
              <w:rPr>
                <w:rFonts w:ascii="Cambria" w:eastAsia="Times New Roman" w:hAnsi="Cambria" w:cs="Calibri"/>
                <w:color w:val="000000"/>
                <w:lang w:val="fr-FR" w:eastAsia="en-GB"/>
              </w:rPr>
              <w:t xml:space="preserve"> </w:t>
            </w:r>
            <w:r w:rsidR="00EC5468" w:rsidRPr="00182793">
              <w:rPr>
                <w:rFonts w:ascii="Cambria" w:eastAsia="Times New Roman" w:hAnsi="Cambria" w:cs="Calibri"/>
                <w:color w:val="000000"/>
                <w:lang w:val="fr-FR" w:eastAsia="en-GB"/>
              </w:rPr>
              <w:t>à</w:t>
            </w:r>
            <w:r w:rsidRPr="00182793">
              <w:rPr>
                <w:rFonts w:ascii="Cambria" w:eastAsia="Times New Roman" w:hAnsi="Cambria" w:cs="Calibri"/>
                <w:color w:val="000000"/>
                <w:lang w:val="fr-FR" w:eastAsia="en-GB"/>
              </w:rPr>
              <w:t xml:space="preserve"> long nez</w:t>
            </w:r>
          </w:p>
        </w:tc>
        <w:tc>
          <w:tcPr>
            <w:tcW w:w="2552" w:type="dxa"/>
          </w:tcPr>
          <w:p w14:paraId="75022D73"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Longnose Velvet Dogfish</w:t>
            </w:r>
          </w:p>
        </w:tc>
        <w:tc>
          <w:tcPr>
            <w:tcW w:w="1554" w:type="dxa"/>
          </w:tcPr>
          <w:p w14:paraId="6F968458" w14:textId="00DE8CFC" w:rsidR="004F5C1C" w:rsidRPr="00182793" w:rsidRDefault="006842C9"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CYP</w:t>
            </w:r>
          </w:p>
        </w:tc>
      </w:tr>
      <w:tr w:rsidR="004F5C1C" w:rsidRPr="006842C9" w14:paraId="6B4F4CF2" w14:textId="77777777" w:rsidTr="00EC5468">
        <w:trPr>
          <w:trHeight w:val="300"/>
        </w:trPr>
        <w:tc>
          <w:tcPr>
            <w:tcW w:w="3197" w:type="dxa"/>
            <w:noWrap/>
            <w:hideMark/>
          </w:tcPr>
          <w:p w14:paraId="0C44E12B" w14:textId="154D3882" w:rsidR="004F5C1C" w:rsidRPr="00182793" w:rsidRDefault="00A83CC8" w:rsidP="004F5C1C">
            <w:pPr>
              <w:spacing w:after="0" w:line="240" w:lineRule="auto"/>
              <w:rPr>
                <w:rFonts w:ascii="Cambria" w:eastAsia="Times New Roman" w:hAnsi="Cambria" w:cs="Calibri"/>
                <w:b/>
                <w:bCs/>
                <w:i/>
                <w:iCs/>
                <w:color w:val="000000"/>
                <w:lang w:val="en-GB" w:eastAsia="en-GB"/>
              </w:rPr>
            </w:pPr>
            <w:proofErr w:type="spellStart"/>
            <w:r w:rsidRPr="00A83CC8">
              <w:rPr>
                <w:rFonts w:ascii="Cambria" w:eastAsia="Times New Roman" w:hAnsi="Cambria" w:cs="Calibri"/>
                <w:b/>
                <w:bCs/>
                <w:i/>
                <w:iCs/>
                <w:color w:val="000000"/>
                <w:lang w:val="en-GB" w:eastAsia="en-GB"/>
              </w:rPr>
              <w:t>Centroscymnus</w:t>
            </w:r>
            <w:proofErr w:type="spellEnd"/>
            <w:r w:rsidR="00182793">
              <w:rPr>
                <w:rFonts w:ascii="Cambria" w:eastAsia="Times New Roman" w:hAnsi="Cambria" w:cs="Calibri"/>
                <w:b/>
                <w:bCs/>
                <w:i/>
                <w:iCs/>
                <w:color w:val="000000"/>
                <w:lang w:val="en-GB" w:eastAsia="en-GB"/>
              </w:rPr>
              <w:t xml:space="preserve"> </w:t>
            </w:r>
            <w:proofErr w:type="spellStart"/>
            <w:r w:rsidR="004F5C1C" w:rsidRPr="00182793">
              <w:rPr>
                <w:rFonts w:ascii="Cambria" w:eastAsia="Times New Roman" w:hAnsi="Cambria" w:cs="Calibri"/>
                <w:b/>
                <w:bCs/>
                <w:i/>
                <w:iCs/>
                <w:color w:val="000000"/>
                <w:lang w:val="en-GB" w:eastAsia="en-GB"/>
              </w:rPr>
              <w:t>plunketi</w:t>
            </w:r>
            <w:proofErr w:type="spellEnd"/>
            <w:r w:rsidR="004F5C1C" w:rsidRPr="00182793">
              <w:rPr>
                <w:rFonts w:ascii="Cambria" w:eastAsia="Times New Roman" w:hAnsi="Cambria" w:cs="Calibri"/>
                <w:b/>
                <w:bCs/>
                <w:i/>
                <w:iCs/>
                <w:color w:val="000000"/>
                <w:lang w:val="en-GB" w:eastAsia="en-GB"/>
              </w:rPr>
              <w:t xml:space="preserve"> </w:t>
            </w:r>
          </w:p>
        </w:tc>
        <w:tc>
          <w:tcPr>
            <w:tcW w:w="2479" w:type="dxa"/>
            <w:noWrap/>
            <w:hideMark/>
          </w:tcPr>
          <w:p w14:paraId="497EF953" w14:textId="77777777" w:rsidR="004F5C1C" w:rsidRPr="00182793" w:rsidRDefault="004F5C1C" w:rsidP="004F5C1C">
            <w:pPr>
              <w:spacing w:after="0" w:line="240" w:lineRule="auto"/>
              <w:rPr>
                <w:rFonts w:ascii="Cambria" w:eastAsia="Times New Roman" w:hAnsi="Cambria" w:cs="Calibri"/>
                <w:color w:val="000000"/>
                <w:lang w:val="fr-FR" w:eastAsia="en-GB"/>
              </w:rPr>
            </w:pPr>
            <w:proofErr w:type="spellStart"/>
            <w:r w:rsidRPr="00182793">
              <w:rPr>
                <w:rFonts w:ascii="Cambria" w:eastAsia="Times New Roman" w:hAnsi="Cambria" w:cs="Calibri"/>
                <w:color w:val="000000"/>
                <w:lang w:val="fr-FR" w:eastAsia="en-GB"/>
              </w:rPr>
              <w:t>Pailona</w:t>
            </w:r>
            <w:proofErr w:type="spellEnd"/>
            <w:r w:rsidRPr="00182793">
              <w:rPr>
                <w:rFonts w:ascii="Cambria" w:eastAsia="Times New Roman" w:hAnsi="Cambria" w:cs="Calibri"/>
                <w:color w:val="000000"/>
                <w:lang w:val="fr-FR" w:eastAsia="en-GB"/>
              </w:rPr>
              <w:t xml:space="preserve"> austral</w:t>
            </w:r>
          </w:p>
        </w:tc>
        <w:tc>
          <w:tcPr>
            <w:tcW w:w="2552" w:type="dxa"/>
          </w:tcPr>
          <w:p w14:paraId="272FC2AA"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Plunket shark</w:t>
            </w:r>
          </w:p>
        </w:tc>
        <w:tc>
          <w:tcPr>
            <w:tcW w:w="1554" w:type="dxa"/>
          </w:tcPr>
          <w:p w14:paraId="6E4BC19B" w14:textId="5619E0FF"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CYU</w:t>
            </w:r>
          </w:p>
        </w:tc>
      </w:tr>
      <w:tr w:rsidR="004F5C1C" w:rsidRPr="006842C9" w14:paraId="6859526A" w14:textId="77777777" w:rsidTr="00EC5468">
        <w:trPr>
          <w:trHeight w:val="300"/>
        </w:trPr>
        <w:tc>
          <w:tcPr>
            <w:tcW w:w="3197" w:type="dxa"/>
            <w:noWrap/>
            <w:hideMark/>
          </w:tcPr>
          <w:p w14:paraId="5C47C0A5" w14:textId="77777777" w:rsidR="004F5C1C" w:rsidRPr="00182793" w:rsidRDefault="004F5C1C" w:rsidP="004F5C1C">
            <w:pPr>
              <w:spacing w:after="0" w:line="240" w:lineRule="auto"/>
              <w:rPr>
                <w:rFonts w:ascii="Cambria" w:eastAsia="Times New Roman" w:hAnsi="Cambria" w:cs="Calibri"/>
                <w:b/>
                <w:bCs/>
                <w:i/>
                <w:iCs/>
                <w:color w:val="000000"/>
                <w:lang w:val="en-GB" w:eastAsia="en-GB"/>
              </w:rPr>
            </w:pPr>
            <w:proofErr w:type="spellStart"/>
            <w:r w:rsidRPr="00182793">
              <w:rPr>
                <w:rFonts w:ascii="Cambria" w:eastAsia="Times New Roman" w:hAnsi="Cambria" w:cs="Calibri"/>
                <w:b/>
                <w:bCs/>
                <w:i/>
                <w:iCs/>
                <w:color w:val="000000"/>
                <w:lang w:val="en-GB" w:eastAsia="en-GB"/>
              </w:rPr>
              <w:t>Zameus</w:t>
            </w:r>
            <w:proofErr w:type="spellEnd"/>
            <w:r w:rsidRPr="00182793">
              <w:rPr>
                <w:rFonts w:ascii="Cambria" w:eastAsia="Times New Roman" w:hAnsi="Cambria" w:cs="Calibri"/>
                <w:b/>
                <w:bCs/>
                <w:i/>
                <w:iCs/>
                <w:color w:val="000000"/>
                <w:lang w:val="en-GB" w:eastAsia="en-GB"/>
              </w:rPr>
              <w:t xml:space="preserve"> </w:t>
            </w:r>
            <w:proofErr w:type="spellStart"/>
            <w:r w:rsidRPr="00182793">
              <w:rPr>
                <w:rFonts w:ascii="Cambria" w:eastAsia="Times New Roman" w:hAnsi="Cambria" w:cs="Calibri"/>
                <w:b/>
                <w:bCs/>
                <w:i/>
                <w:iCs/>
                <w:color w:val="000000"/>
                <w:lang w:val="en-GB" w:eastAsia="en-GB"/>
              </w:rPr>
              <w:t>squamulosus</w:t>
            </w:r>
            <w:proofErr w:type="spellEnd"/>
            <w:r w:rsidRPr="00182793">
              <w:rPr>
                <w:rFonts w:ascii="Cambria" w:eastAsia="Times New Roman" w:hAnsi="Cambria" w:cs="Calibri"/>
                <w:b/>
                <w:bCs/>
                <w:i/>
                <w:iCs/>
                <w:color w:val="000000"/>
                <w:lang w:val="en-GB" w:eastAsia="en-GB"/>
              </w:rPr>
              <w:t xml:space="preserve"> </w:t>
            </w:r>
          </w:p>
        </w:tc>
        <w:tc>
          <w:tcPr>
            <w:tcW w:w="2479" w:type="dxa"/>
            <w:noWrap/>
            <w:hideMark/>
          </w:tcPr>
          <w:p w14:paraId="47B666F6" w14:textId="7777777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Squale-grogneur à queue échancrée</w:t>
            </w:r>
          </w:p>
        </w:tc>
        <w:tc>
          <w:tcPr>
            <w:tcW w:w="2552" w:type="dxa"/>
          </w:tcPr>
          <w:p w14:paraId="3B98D039"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Velvet dogfish</w:t>
            </w:r>
          </w:p>
        </w:tc>
        <w:tc>
          <w:tcPr>
            <w:tcW w:w="1554" w:type="dxa"/>
          </w:tcPr>
          <w:p w14:paraId="7078E0EA" w14:textId="13286C6F"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SSQ</w:t>
            </w:r>
          </w:p>
        </w:tc>
      </w:tr>
      <w:tr w:rsidR="004F5C1C" w:rsidRPr="006842C9" w14:paraId="13D40174" w14:textId="77777777" w:rsidTr="00EC5468">
        <w:trPr>
          <w:trHeight w:val="300"/>
        </w:trPr>
        <w:tc>
          <w:tcPr>
            <w:tcW w:w="3197" w:type="dxa"/>
            <w:noWrap/>
            <w:hideMark/>
          </w:tcPr>
          <w:p w14:paraId="45BB8B71" w14:textId="77777777" w:rsidR="004F5C1C" w:rsidRPr="00182793" w:rsidRDefault="004F5C1C" w:rsidP="004F5C1C">
            <w:pPr>
              <w:spacing w:after="0" w:line="240" w:lineRule="auto"/>
              <w:rPr>
                <w:rFonts w:ascii="Cambria" w:eastAsia="Times New Roman" w:hAnsi="Cambria" w:cs="Calibri"/>
                <w:i/>
                <w:iCs/>
                <w:color w:val="000000"/>
                <w:lang w:val="en-GB" w:eastAsia="en-GB"/>
              </w:rPr>
            </w:pPr>
            <w:proofErr w:type="spellStart"/>
            <w:r w:rsidRPr="00182793">
              <w:rPr>
                <w:rFonts w:ascii="Cambria" w:eastAsia="Times New Roman" w:hAnsi="Cambria" w:cs="Calibri"/>
                <w:i/>
                <w:iCs/>
                <w:color w:val="000000"/>
                <w:lang w:val="en-GB" w:eastAsia="en-GB"/>
              </w:rPr>
              <w:t>Etmopterus</w:t>
            </w:r>
            <w:proofErr w:type="spellEnd"/>
            <w:r w:rsidRPr="00182793">
              <w:rPr>
                <w:rFonts w:ascii="Cambria" w:eastAsia="Times New Roman" w:hAnsi="Cambria" w:cs="Calibri"/>
                <w:i/>
                <w:iCs/>
                <w:color w:val="000000"/>
                <w:lang w:val="en-GB" w:eastAsia="en-GB"/>
              </w:rPr>
              <w:t xml:space="preserve"> </w:t>
            </w:r>
            <w:proofErr w:type="spellStart"/>
            <w:r w:rsidRPr="00182793">
              <w:rPr>
                <w:rFonts w:ascii="Cambria" w:eastAsia="Times New Roman" w:hAnsi="Cambria" w:cs="Calibri"/>
                <w:i/>
                <w:iCs/>
                <w:color w:val="000000"/>
                <w:lang w:val="en-GB" w:eastAsia="en-GB"/>
              </w:rPr>
              <w:t>alphus</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46E14D36" w14:textId="151BD745" w:rsidR="004F5C1C" w:rsidRPr="00182793" w:rsidRDefault="00EC5468"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Requin</w:t>
            </w:r>
            <w:r w:rsidR="004F5C1C" w:rsidRPr="00182793">
              <w:rPr>
                <w:rFonts w:ascii="Cambria" w:eastAsia="Times New Roman" w:hAnsi="Cambria" w:cs="Calibri"/>
                <w:color w:val="000000"/>
                <w:lang w:val="fr-FR" w:eastAsia="en-GB"/>
              </w:rPr>
              <w:t xml:space="preserve"> lanterne à joues blanches</w:t>
            </w:r>
          </w:p>
        </w:tc>
        <w:tc>
          <w:tcPr>
            <w:tcW w:w="2552" w:type="dxa"/>
          </w:tcPr>
          <w:p w14:paraId="4C5BDE51" w14:textId="77777777" w:rsidR="004F5C1C" w:rsidRPr="00182793" w:rsidRDefault="004F5C1C" w:rsidP="004F5C1C">
            <w:pPr>
              <w:spacing w:after="0" w:line="240" w:lineRule="auto"/>
              <w:rPr>
                <w:rFonts w:ascii="Cambria" w:eastAsia="Times New Roman" w:hAnsi="Cambria" w:cs="Calibri"/>
                <w:color w:val="000000"/>
                <w:lang w:val="en-GB" w:eastAsia="en-GB"/>
              </w:rPr>
            </w:pPr>
            <w:proofErr w:type="spellStart"/>
            <w:r w:rsidRPr="00182793">
              <w:rPr>
                <w:rFonts w:ascii="Cambria" w:eastAsia="Times New Roman" w:hAnsi="Cambria" w:cs="Calibri"/>
                <w:color w:val="000000"/>
                <w:lang w:val="en-GB" w:eastAsia="en-GB"/>
              </w:rPr>
              <w:t>Whitecheek</w:t>
            </w:r>
            <w:proofErr w:type="spellEnd"/>
            <w:r w:rsidRPr="00182793">
              <w:rPr>
                <w:rFonts w:ascii="Cambria" w:eastAsia="Times New Roman" w:hAnsi="Cambria" w:cs="Calibri"/>
                <w:color w:val="000000"/>
                <w:lang w:val="en-GB" w:eastAsia="en-GB"/>
              </w:rPr>
              <w:t xml:space="preserve"> </w:t>
            </w:r>
            <w:proofErr w:type="spellStart"/>
            <w:r w:rsidRPr="00182793">
              <w:rPr>
                <w:rFonts w:ascii="Cambria" w:eastAsia="Times New Roman" w:hAnsi="Cambria" w:cs="Calibri"/>
                <w:color w:val="000000"/>
                <w:lang w:val="en-GB" w:eastAsia="en-GB"/>
              </w:rPr>
              <w:t>lanternshark</w:t>
            </w:r>
            <w:proofErr w:type="spellEnd"/>
          </w:p>
        </w:tc>
        <w:tc>
          <w:tcPr>
            <w:tcW w:w="1554" w:type="dxa"/>
          </w:tcPr>
          <w:p w14:paraId="7B6CB120" w14:textId="133B2860"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EZU</w:t>
            </w:r>
          </w:p>
        </w:tc>
      </w:tr>
      <w:tr w:rsidR="004F5C1C" w:rsidRPr="006842C9" w14:paraId="7909EDD4" w14:textId="77777777" w:rsidTr="00EC5468">
        <w:trPr>
          <w:trHeight w:val="300"/>
        </w:trPr>
        <w:tc>
          <w:tcPr>
            <w:tcW w:w="3197" w:type="dxa"/>
            <w:noWrap/>
            <w:hideMark/>
          </w:tcPr>
          <w:p w14:paraId="4748771D" w14:textId="77777777" w:rsidR="004F5C1C" w:rsidRPr="00182793" w:rsidRDefault="004F5C1C" w:rsidP="004F5C1C">
            <w:pPr>
              <w:spacing w:after="0" w:line="240" w:lineRule="auto"/>
              <w:rPr>
                <w:rFonts w:ascii="Cambria" w:eastAsia="Times New Roman" w:hAnsi="Cambria" w:cs="Calibri"/>
                <w:i/>
                <w:iCs/>
                <w:color w:val="000000"/>
                <w:lang w:val="en-GB" w:eastAsia="en-GB"/>
              </w:rPr>
            </w:pPr>
            <w:proofErr w:type="spellStart"/>
            <w:r w:rsidRPr="00182793">
              <w:rPr>
                <w:rFonts w:ascii="Cambria" w:eastAsia="Times New Roman" w:hAnsi="Cambria" w:cs="Calibri"/>
                <w:i/>
                <w:iCs/>
                <w:color w:val="000000"/>
                <w:lang w:val="en-GB" w:eastAsia="en-GB"/>
              </w:rPr>
              <w:t>Apristurus</w:t>
            </w:r>
            <w:proofErr w:type="spellEnd"/>
            <w:r w:rsidRPr="00182793">
              <w:rPr>
                <w:rFonts w:ascii="Cambria" w:eastAsia="Times New Roman" w:hAnsi="Cambria" w:cs="Calibri"/>
                <w:i/>
                <w:iCs/>
                <w:color w:val="000000"/>
                <w:lang w:val="en-GB" w:eastAsia="en-GB"/>
              </w:rPr>
              <w:t xml:space="preserve"> indicus </w:t>
            </w:r>
          </w:p>
        </w:tc>
        <w:tc>
          <w:tcPr>
            <w:tcW w:w="2479" w:type="dxa"/>
            <w:noWrap/>
            <w:hideMark/>
          </w:tcPr>
          <w:p w14:paraId="420E6150" w14:textId="77777777" w:rsidR="004F5C1C" w:rsidRPr="00182793" w:rsidRDefault="004F5C1C" w:rsidP="004F5C1C">
            <w:pPr>
              <w:spacing w:after="0" w:line="240" w:lineRule="auto"/>
              <w:rPr>
                <w:rFonts w:ascii="Cambria" w:eastAsia="Times New Roman" w:hAnsi="Cambria" w:cs="Calibri"/>
                <w:color w:val="000000"/>
                <w:lang w:val="fr-FR" w:eastAsia="en-GB"/>
              </w:rPr>
            </w:pPr>
            <w:proofErr w:type="spellStart"/>
            <w:r w:rsidRPr="00182793">
              <w:rPr>
                <w:rFonts w:ascii="Cambria" w:eastAsia="Times New Roman" w:hAnsi="Cambria" w:cs="Calibri"/>
                <w:color w:val="000000"/>
                <w:lang w:val="fr-FR" w:eastAsia="en-GB"/>
              </w:rPr>
              <w:t>Holbiche</w:t>
            </w:r>
            <w:proofErr w:type="spellEnd"/>
            <w:r w:rsidRPr="00182793">
              <w:rPr>
                <w:rFonts w:ascii="Cambria" w:eastAsia="Times New Roman" w:hAnsi="Cambria" w:cs="Calibri"/>
                <w:color w:val="000000"/>
                <w:lang w:val="fr-FR" w:eastAsia="en-GB"/>
              </w:rPr>
              <w:t xml:space="preserve"> </w:t>
            </w:r>
            <w:proofErr w:type="spellStart"/>
            <w:r w:rsidRPr="00182793">
              <w:rPr>
                <w:rFonts w:ascii="Cambria" w:eastAsia="Times New Roman" w:hAnsi="Cambria" w:cs="Calibri"/>
                <w:color w:val="000000"/>
                <w:lang w:val="fr-FR" w:eastAsia="en-GB"/>
              </w:rPr>
              <w:t>artouca</w:t>
            </w:r>
            <w:proofErr w:type="spellEnd"/>
          </w:p>
        </w:tc>
        <w:tc>
          <w:tcPr>
            <w:tcW w:w="2552" w:type="dxa"/>
          </w:tcPr>
          <w:p w14:paraId="3CB8025E" w14:textId="77777777" w:rsidR="004F5C1C" w:rsidRPr="00182793" w:rsidRDefault="004F5C1C" w:rsidP="004F5C1C">
            <w:pPr>
              <w:spacing w:after="0" w:line="240" w:lineRule="auto"/>
              <w:rPr>
                <w:rFonts w:ascii="Cambria" w:eastAsia="Times New Roman" w:hAnsi="Cambria" w:cs="Calibri"/>
                <w:color w:val="000000"/>
                <w:lang w:val="en-GB" w:eastAsia="en-GB"/>
              </w:rPr>
            </w:pPr>
            <w:proofErr w:type="spellStart"/>
            <w:r w:rsidRPr="00182793">
              <w:rPr>
                <w:rFonts w:ascii="Cambria" w:eastAsia="Times New Roman" w:hAnsi="Cambria" w:cs="Calibri"/>
                <w:color w:val="000000"/>
                <w:lang w:val="en-GB" w:eastAsia="en-GB"/>
              </w:rPr>
              <w:t>Smallbelly</w:t>
            </w:r>
            <w:proofErr w:type="spellEnd"/>
            <w:r w:rsidRPr="00182793">
              <w:rPr>
                <w:rFonts w:ascii="Cambria" w:eastAsia="Times New Roman" w:hAnsi="Cambria" w:cs="Calibri"/>
                <w:color w:val="000000"/>
                <w:lang w:val="en-GB" w:eastAsia="en-GB"/>
              </w:rPr>
              <w:t xml:space="preserve"> catshark</w:t>
            </w:r>
          </w:p>
        </w:tc>
        <w:tc>
          <w:tcPr>
            <w:tcW w:w="1554" w:type="dxa"/>
          </w:tcPr>
          <w:p w14:paraId="7A3FB4D9" w14:textId="74AB58DC"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APD</w:t>
            </w:r>
          </w:p>
        </w:tc>
      </w:tr>
      <w:tr w:rsidR="004F5C1C" w:rsidRPr="006842C9" w14:paraId="03472FED" w14:textId="77777777" w:rsidTr="00EC5468">
        <w:trPr>
          <w:trHeight w:val="300"/>
        </w:trPr>
        <w:tc>
          <w:tcPr>
            <w:tcW w:w="3197" w:type="dxa"/>
            <w:noWrap/>
            <w:hideMark/>
          </w:tcPr>
          <w:p w14:paraId="0CF5C7BE" w14:textId="77777777" w:rsidR="004F5C1C" w:rsidRPr="00182793" w:rsidRDefault="004F5C1C" w:rsidP="004F5C1C">
            <w:pPr>
              <w:spacing w:after="0" w:line="240" w:lineRule="auto"/>
              <w:rPr>
                <w:rFonts w:ascii="Cambria" w:eastAsia="Times New Roman" w:hAnsi="Cambria" w:cs="Calibri"/>
                <w:i/>
                <w:iCs/>
                <w:color w:val="000000"/>
                <w:lang w:val="en-GB" w:eastAsia="en-GB"/>
              </w:rPr>
            </w:pPr>
            <w:proofErr w:type="spellStart"/>
            <w:r w:rsidRPr="00182793">
              <w:rPr>
                <w:rFonts w:ascii="Cambria" w:eastAsia="Times New Roman" w:hAnsi="Cambria" w:cs="Calibri"/>
                <w:i/>
                <w:iCs/>
                <w:color w:val="000000"/>
                <w:lang w:val="en-GB" w:eastAsia="en-GB"/>
              </w:rPr>
              <w:t>Harriotta</w:t>
            </w:r>
            <w:proofErr w:type="spellEnd"/>
            <w:r w:rsidRPr="00182793">
              <w:rPr>
                <w:rFonts w:ascii="Cambria" w:eastAsia="Times New Roman" w:hAnsi="Cambria" w:cs="Calibri"/>
                <w:i/>
                <w:iCs/>
                <w:color w:val="000000"/>
                <w:lang w:val="en-GB" w:eastAsia="en-GB"/>
              </w:rPr>
              <w:t xml:space="preserve"> </w:t>
            </w:r>
            <w:proofErr w:type="spellStart"/>
            <w:r w:rsidRPr="00182793">
              <w:rPr>
                <w:rFonts w:ascii="Cambria" w:eastAsia="Times New Roman" w:hAnsi="Cambria" w:cs="Calibri"/>
                <w:i/>
                <w:iCs/>
                <w:color w:val="000000"/>
                <w:lang w:val="en-GB" w:eastAsia="en-GB"/>
              </w:rPr>
              <w:t>raleighana</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4BFC82E3" w14:textId="2F3C214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 xml:space="preserve">Chimère </w:t>
            </w:r>
            <w:r w:rsidR="004A7BC4" w:rsidRPr="00182793">
              <w:rPr>
                <w:rFonts w:ascii="Cambria" w:eastAsia="Times New Roman" w:hAnsi="Cambria" w:cs="Calibri"/>
                <w:color w:val="000000"/>
                <w:lang w:val="fr-FR" w:eastAsia="en-GB"/>
              </w:rPr>
              <w:t xml:space="preserve">à </w:t>
            </w:r>
            <w:r w:rsidRPr="00182793">
              <w:rPr>
                <w:rFonts w:ascii="Cambria" w:eastAsia="Times New Roman" w:hAnsi="Cambria" w:cs="Calibri"/>
                <w:color w:val="000000"/>
                <w:lang w:val="fr-FR" w:eastAsia="en-GB"/>
              </w:rPr>
              <w:t>nez rigide</w:t>
            </w:r>
          </w:p>
        </w:tc>
        <w:tc>
          <w:tcPr>
            <w:tcW w:w="2552" w:type="dxa"/>
          </w:tcPr>
          <w:p w14:paraId="31362784" w14:textId="77777777" w:rsidR="004F5C1C" w:rsidRPr="00182793" w:rsidRDefault="004F5C1C" w:rsidP="004F5C1C">
            <w:pPr>
              <w:spacing w:after="0" w:line="240" w:lineRule="auto"/>
              <w:rPr>
                <w:rFonts w:ascii="Cambria" w:eastAsia="Times New Roman" w:hAnsi="Cambria" w:cs="Calibri"/>
                <w:color w:val="000000"/>
                <w:lang w:val="en-GB" w:eastAsia="en-GB"/>
              </w:rPr>
            </w:pPr>
            <w:proofErr w:type="spellStart"/>
            <w:r w:rsidRPr="00182793">
              <w:rPr>
                <w:rFonts w:ascii="Cambria" w:eastAsia="Times New Roman" w:hAnsi="Cambria" w:cs="Calibri"/>
                <w:color w:val="000000"/>
                <w:lang w:val="en-GB" w:eastAsia="en-GB"/>
              </w:rPr>
              <w:t>Bentnose</w:t>
            </w:r>
            <w:proofErr w:type="spellEnd"/>
            <w:r w:rsidRPr="00182793">
              <w:rPr>
                <w:rFonts w:ascii="Cambria" w:eastAsia="Times New Roman" w:hAnsi="Cambria" w:cs="Calibri"/>
                <w:color w:val="000000"/>
                <w:lang w:val="en-GB" w:eastAsia="en-GB"/>
              </w:rPr>
              <w:t xml:space="preserve"> rabbitfish</w:t>
            </w:r>
          </w:p>
        </w:tc>
        <w:tc>
          <w:tcPr>
            <w:tcW w:w="1554" w:type="dxa"/>
          </w:tcPr>
          <w:p w14:paraId="0596BFC2" w14:textId="313535E9"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HCR</w:t>
            </w:r>
          </w:p>
        </w:tc>
      </w:tr>
      <w:tr w:rsidR="004F5C1C" w:rsidRPr="006842C9" w14:paraId="7DBF59A0" w14:textId="77777777" w:rsidTr="00EC5468">
        <w:trPr>
          <w:trHeight w:val="300"/>
        </w:trPr>
        <w:tc>
          <w:tcPr>
            <w:tcW w:w="3197" w:type="dxa"/>
            <w:noWrap/>
            <w:hideMark/>
          </w:tcPr>
          <w:p w14:paraId="5D063E49" w14:textId="77777777" w:rsidR="004F5C1C" w:rsidRPr="00182793" w:rsidRDefault="004F5C1C" w:rsidP="004F5C1C">
            <w:pPr>
              <w:spacing w:after="0" w:line="240" w:lineRule="auto"/>
              <w:rPr>
                <w:rFonts w:ascii="Cambria" w:eastAsia="Times New Roman" w:hAnsi="Cambria" w:cs="Calibri"/>
                <w:i/>
                <w:iCs/>
                <w:color w:val="000000"/>
                <w:lang w:val="en-GB" w:eastAsia="en-GB"/>
              </w:rPr>
            </w:pPr>
            <w:proofErr w:type="spellStart"/>
            <w:r w:rsidRPr="00182793">
              <w:rPr>
                <w:rFonts w:ascii="Cambria" w:eastAsia="Times New Roman" w:hAnsi="Cambria" w:cs="Calibri"/>
                <w:i/>
                <w:iCs/>
                <w:color w:val="000000"/>
                <w:lang w:val="en-GB" w:eastAsia="en-GB"/>
              </w:rPr>
              <w:t>Bythaelurus</w:t>
            </w:r>
            <w:proofErr w:type="spellEnd"/>
            <w:r w:rsidRPr="00182793">
              <w:rPr>
                <w:rFonts w:ascii="Cambria" w:eastAsia="Times New Roman" w:hAnsi="Cambria" w:cs="Calibri"/>
                <w:i/>
                <w:iCs/>
                <w:color w:val="000000"/>
                <w:lang w:val="en-GB" w:eastAsia="en-GB"/>
              </w:rPr>
              <w:t xml:space="preserve"> </w:t>
            </w:r>
            <w:proofErr w:type="spellStart"/>
            <w:r w:rsidRPr="00182793">
              <w:rPr>
                <w:rFonts w:ascii="Cambria" w:eastAsia="Times New Roman" w:hAnsi="Cambria" w:cs="Calibri"/>
                <w:i/>
                <w:iCs/>
                <w:color w:val="000000"/>
                <w:lang w:val="en-GB" w:eastAsia="en-GB"/>
              </w:rPr>
              <w:t>tenuicephalus</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53905049" w14:textId="7777777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Requin chat à tête étroite</w:t>
            </w:r>
          </w:p>
        </w:tc>
        <w:tc>
          <w:tcPr>
            <w:tcW w:w="2552" w:type="dxa"/>
          </w:tcPr>
          <w:p w14:paraId="6264E239" w14:textId="77777777" w:rsidR="004F5C1C" w:rsidRPr="00182793" w:rsidRDefault="004F5C1C" w:rsidP="004F5C1C">
            <w:pPr>
              <w:spacing w:after="0" w:line="240" w:lineRule="auto"/>
              <w:rPr>
                <w:rFonts w:ascii="Cambria" w:eastAsia="Times New Roman" w:hAnsi="Cambria" w:cs="Calibri"/>
                <w:color w:val="000000"/>
                <w:lang w:val="en-GB" w:eastAsia="en-GB"/>
              </w:rPr>
            </w:pPr>
            <w:proofErr w:type="spellStart"/>
            <w:r w:rsidRPr="00182793">
              <w:rPr>
                <w:rFonts w:ascii="Cambria" w:eastAsia="Times New Roman" w:hAnsi="Cambria" w:cs="Calibri"/>
                <w:color w:val="000000"/>
                <w:lang w:val="en-GB" w:eastAsia="en-GB"/>
              </w:rPr>
              <w:t>Narrowhead</w:t>
            </w:r>
            <w:proofErr w:type="spellEnd"/>
            <w:r w:rsidRPr="00182793">
              <w:rPr>
                <w:rFonts w:ascii="Cambria" w:eastAsia="Times New Roman" w:hAnsi="Cambria" w:cs="Calibri"/>
                <w:color w:val="000000"/>
                <w:lang w:val="en-GB" w:eastAsia="en-GB"/>
              </w:rPr>
              <w:t xml:space="preserve"> catshark</w:t>
            </w:r>
          </w:p>
        </w:tc>
        <w:tc>
          <w:tcPr>
            <w:tcW w:w="1554" w:type="dxa"/>
          </w:tcPr>
          <w:p w14:paraId="53479F83" w14:textId="51DCB481"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BZL</w:t>
            </w:r>
          </w:p>
        </w:tc>
      </w:tr>
      <w:tr w:rsidR="004F5C1C" w:rsidRPr="006842C9" w14:paraId="4252B828" w14:textId="77777777" w:rsidTr="00EC5468">
        <w:trPr>
          <w:trHeight w:val="300"/>
        </w:trPr>
        <w:tc>
          <w:tcPr>
            <w:tcW w:w="3197" w:type="dxa"/>
            <w:noWrap/>
            <w:hideMark/>
          </w:tcPr>
          <w:p w14:paraId="30DE44B0" w14:textId="77777777" w:rsidR="004F5C1C" w:rsidRPr="00182793" w:rsidRDefault="004F5C1C" w:rsidP="004F5C1C">
            <w:pPr>
              <w:spacing w:after="0" w:line="240" w:lineRule="auto"/>
              <w:rPr>
                <w:rFonts w:ascii="Cambria" w:eastAsia="Times New Roman" w:hAnsi="Cambria" w:cs="Calibri"/>
                <w:i/>
                <w:iCs/>
                <w:color w:val="000000"/>
                <w:lang w:val="en-GB" w:eastAsia="en-GB"/>
              </w:rPr>
            </w:pPr>
            <w:r w:rsidRPr="00182793">
              <w:rPr>
                <w:rFonts w:ascii="Cambria" w:eastAsia="Times New Roman" w:hAnsi="Cambria" w:cs="Calibri"/>
                <w:i/>
                <w:iCs/>
                <w:color w:val="000000"/>
                <w:lang w:val="en-GB" w:eastAsia="en-GB"/>
              </w:rPr>
              <w:t xml:space="preserve">Chlamydoselachus </w:t>
            </w:r>
            <w:proofErr w:type="spellStart"/>
            <w:r w:rsidRPr="00182793">
              <w:rPr>
                <w:rFonts w:ascii="Cambria" w:eastAsia="Times New Roman" w:hAnsi="Cambria" w:cs="Calibri"/>
                <w:i/>
                <w:iCs/>
                <w:color w:val="000000"/>
                <w:lang w:val="en-GB" w:eastAsia="en-GB"/>
              </w:rPr>
              <w:t>anguineus</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59FDEDA0" w14:textId="7777777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Requin lézard</w:t>
            </w:r>
          </w:p>
        </w:tc>
        <w:tc>
          <w:tcPr>
            <w:tcW w:w="2552" w:type="dxa"/>
          </w:tcPr>
          <w:p w14:paraId="7D91FD38"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Frilled shark</w:t>
            </w:r>
          </w:p>
        </w:tc>
        <w:tc>
          <w:tcPr>
            <w:tcW w:w="1554" w:type="dxa"/>
          </w:tcPr>
          <w:p w14:paraId="64AC5556" w14:textId="11E12298"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HXC</w:t>
            </w:r>
          </w:p>
        </w:tc>
      </w:tr>
      <w:tr w:rsidR="004F5C1C" w:rsidRPr="006842C9" w14:paraId="107F17C8" w14:textId="77777777" w:rsidTr="00EC5468">
        <w:trPr>
          <w:trHeight w:val="300"/>
        </w:trPr>
        <w:tc>
          <w:tcPr>
            <w:tcW w:w="3197" w:type="dxa"/>
            <w:noWrap/>
            <w:hideMark/>
          </w:tcPr>
          <w:p w14:paraId="7A6FB04B" w14:textId="77777777" w:rsidR="004F5C1C" w:rsidRPr="00182793" w:rsidRDefault="004F5C1C" w:rsidP="004F5C1C">
            <w:pPr>
              <w:spacing w:after="0" w:line="240" w:lineRule="auto"/>
              <w:rPr>
                <w:rFonts w:ascii="Cambria" w:eastAsia="Times New Roman" w:hAnsi="Cambria" w:cs="Calibri"/>
                <w:i/>
                <w:iCs/>
                <w:color w:val="000000"/>
                <w:lang w:val="en-GB" w:eastAsia="en-GB"/>
              </w:rPr>
            </w:pPr>
            <w:proofErr w:type="spellStart"/>
            <w:r w:rsidRPr="00182793">
              <w:rPr>
                <w:rFonts w:ascii="Cambria" w:eastAsia="Times New Roman" w:hAnsi="Cambria" w:cs="Calibri"/>
                <w:i/>
                <w:iCs/>
                <w:color w:val="000000"/>
                <w:lang w:val="en-GB" w:eastAsia="en-GB"/>
              </w:rPr>
              <w:t>Hexanchus</w:t>
            </w:r>
            <w:proofErr w:type="spellEnd"/>
            <w:r w:rsidRPr="00182793">
              <w:rPr>
                <w:rFonts w:ascii="Cambria" w:eastAsia="Times New Roman" w:hAnsi="Cambria" w:cs="Calibri"/>
                <w:i/>
                <w:iCs/>
                <w:color w:val="000000"/>
                <w:lang w:val="en-GB" w:eastAsia="en-GB"/>
              </w:rPr>
              <w:t xml:space="preserve"> </w:t>
            </w:r>
            <w:proofErr w:type="spellStart"/>
            <w:r w:rsidRPr="00182793">
              <w:rPr>
                <w:rFonts w:ascii="Cambria" w:eastAsia="Times New Roman" w:hAnsi="Cambria" w:cs="Calibri"/>
                <w:i/>
                <w:iCs/>
                <w:color w:val="000000"/>
                <w:lang w:val="en-GB" w:eastAsia="en-GB"/>
              </w:rPr>
              <w:t>nakamurai</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29CB1E51" w14:textId="7777777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Requin griset</w:t>
            </w:r>
          </w:p>
        </w:tc>
        <w:tc>
          <w:tcPr>
            <w:tcW w:w="2552" w:type="dxa"/>
          </w:tcPr>
          <w:p w14:paraId="7056C0A5" w14:textId="77777777" w:rsidR="004F5C1C" w:rsidRPr="00182793" w:rsidRDefault="004F5C1C" w:rsidP="004F5C1C">
            <w:pPr>
              <w:spacing w:after="0" w:line="240" w:lineRule="auto"/>
              <w:rPr>
                <w:rFonts w:ascii="Cambria" w:eastAsia="Times New Roman" w:hAnsi="Cambria" w:cs="Calibri"/>
                <w:color w:val="000000"/>
                <w:lang w:val="en-GB" w:eastAsia="en-GB"/>
              </w:rPr>
            </w:pPr>
            <w:proofErr w:type="spellStart"/>
            <w:r w:rsidRPr="00182793">
              <w:rPr>
                <w:rFonts w:ascii="Cambria" w:eastAsia="Times New Roman" w:hAnsi="Cambria" w:cs="Calibri"/>
                <w:color w:val="000000"/>
                <w:lang w:val="en-GB" w:eastAsia="en-GB"/>
              </w:rPr>
              <w:t>Bigeyed</w:t>
            </w:r>
            <w:proofErr w:type="spellEnd"/>
            <w:r w:rsidRPr="00182793">
              <w:rPr>
                <w:rFonts w:ascii="Cambria" w:eastAsia="Times New Roman" w:hAnsi="Cambria" w:cs="Calibri"/>
                <w:color w:val="000000"/>
                <w:lang w:val="en-GB" w:eastAsia="en-GB"/>
              </w:rPr>
              <w:t xml:space="preserve"> six-gill shark</w:t>
            </w:r>
          </w:p>
        </w:tc>
        <w:tc>
          <w:tcPr>
            <w:tcW w:w="1554" w:type="dxa"/>
          </w:tcPr>
          <w:p w14:paraId="4B297520" w14:textId="5BD74A62"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HXN</w:t>
            </w:r>
          </w:p>
        </w:tc>
      </w:tr>
      <w:tr w:rsidR="004F5C1C" w:rsidRPr="006842C9" w14:paraId="5F2F2566" w14:textId="77777777" w:rsidTr="00EC5468">
        <w:trPr>
          <w:trHeight w:val="300"/>
        </w:trPr>
        <w:tc>
          <w:tcPr>
            <w:tcW w:w="3197" w:type="dxa"/>
            <w:noWrap/>
            <w:hideMark/>
          </w:tcPr>
          <w:p w14:paraId="76C00E3F" w14:textId="77777777" w:rsidR="004F5C1C" w:rsidRPr="00182793" w:rsidRDefault="004F5C1C" w:rsidP="004F5C1C">
            <w:pPr>
              <w:spacing w:after="0" w:line="240" w:lineRule="auto"/>
              <w:rPr>
                <w:rFonts w:ascii="Cambria" w:eastAsia="Times New Roman" w:hAnsi="Cambria" w:cs="Calibri"/>
                <w:i/>
                <w:iCs/>
                <w:color w:val="000000"/>
                <w:lang w:val="en-GB" w:eastAsia="en-GB"/>
              </w:rPr>
            </w:pPr>
            <w:proofErr w:type="spellStart"/>
            <w:r w:rsidRPr="00182793">
              <w:rPr>
                <w:rFonts w:ascii="Cambria" w:eastAsia="Times New Roman" w:hAnsi="Cambria" w:cs="Calibri"/>
                <w:i/>
                <w:iCs/>
                <w:color w:val="000000"/>
                <w:lang w:val="en-GB" w:eastAsia="en-GB"/>
              </w:rPr>
              <w:t>Etmopterus</w:t>
            </w:r>
            <w:proofErr w:type="spellEnd"/>
            <w:r w:rsidRPr="00182793">
              <w:rPr>
                <w:rFonts w:ascii="Cambria" w:eastAsia="Times New Roman" w:hAnsi="Cambria" w:cs="Calibri"/>
                <w:i/>
                <w:iCs/>
                <w:color w:val="000000"/>
                <w:lang w:val="en-GB" w:eastAsia="en-GB"/>
              </w:rPr>
              <w:t xml:space="preserve"> </w:t>
            </w:r>
            <w:proofErr w:type="spellStart"/>
            <w:r w:rsidRPr="00182793">
              <w:rPr>
                <w:rFonts w:ascii="Cambria" w:eastAsia="Times New Roman" w:hAnsi="Cambria" w:cs="Calibri"/>
                <w:i/>
                <w:iCs/>
                <w:color w:val="000000"/>
                <w:lang w:val="en-GB" w:eastAsia="en-GB"/>
              </w:rPr>
              <w:t>pusillus</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40EF88BD" w14:textId="77777777" w:rsidR="004F5C1C" w:rsidRPr="00182793" w:rsidRDefault="004F5C1C" w:rsidP="004F5C1C">
            <w:pPr>
              <w:spacing w:after="0" w:line="240" w:lineRule="auto"/>
              <w:rPr>
                <w:rFonts w:ascii="Cambria" w:eastAsia="Times New Roman" w:hAnsi="Cambria" w:cs="Calibri"/>
                <w:color w:val="000000"/>
                <w:lang w:val="fr-FR" w:eastAsia="en-GB"/>
              </w:rPr>
            </w:pPr>
            <w:proofErr w:type="spellStart"/>
            <w:r w:rsidRPr="00182793">
              <w:rPr>
                <w:rFonts w:ascii="Cambria" w:eastAsia="Times New Roman" w:hAnsi="Cambria" w:cs="Calibri"/>
                <w:color w:val="000000"/>
                <w:lang w:val="fr-FR" w:eastAsia="en-GB"/>
              </w:rPr>
              <w:t>Sagre</w:t>
            </w:r>
            <w:proofErr w:type="spellEnd"/>
            <w:r w:rsidRPr="00182793">
              <w:rPr>
                <w:rFonts w:ascii="Cambria" w:eastAsia="Times New Roman" w:hAnsi="Cambria" w:cs="Calibri"/>
                <w:color w:val="000000"/>
                <w:lang w:val="fr-FR" w:eastAsia="en-GB"/>
              </w:rPr>
              <w:t xml:space="preserve"> nain</w:t>
            </w:r>
          </w:p>
        </w:tc>
        <w:tc>
          <w:tcPr>
            <w:tcW w:w="2552" w:type="dxa"/>
          </w:tcPr>
          <w:p w14:paraId="405D8C42"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 xml:space="preserve">Smooth </w:t>
            </w:r>
            <w:proofErr w:type="spellStart"/>
            <w:r w:rsidRPr="00182793">
              <w:rPr>
                <w:rFonts w:ascii="Cambria" w:eastAsia="Times New Roman" w:hAnsi="Cambria" w:cs="Calibri"/>
                <w:color w:val="000000"/>
                <w:lang w:val="en-GB" w:eastAsia="en-GB"/>
              </w:rPr>
              <w:t>lanternshark</w:t>
            </w:r>
            <w:proofErr w:type="spellEnd"/>
          </w:p>
        </w:tc>
        <w:tc>
          <w:tcPr>
            <w:tcW w:w="1554" w:type="dxa"/>
          </w:tcPr>
          <w:p w14:paraId="5FDA9265" w14:textId="2C1E9F4A"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ETP</w:t>
            </w:r>
          </w:p>
        </w:tc>
      </w:tr>
      <w:tr w:rsidR="004F5C1C" w:rsidRPr="006842C9" w14:paraId="01B48E5F" w14:textId="77777777" w:rsidTr="00EC5468">
        <w:trPr>
          <w:trHeight w:val="300"/>
        </w:trPr>
        <w:tc>
          <w:tcPr>
            <w:tcW w:w="3197" w:type="dxa"/>
            <w:noWrap/>
            <w:hideMark/>
          </w:tcPr>
          <w:p w14:paraId="2EBAABCC" w14:textId="77777777" w:rsidR="004F5C1C" w:rsidRPr="00182793" w:rsidRDefault="004F5C1C" w:rsidP="004F5C1C">
            <w:pPr>
              <w:spacing w:after="0" w:line="240" w:lineRule="auto"/>
              <w:rPr>
                <w:rFonts w:ascii="Cambria" w:eastAsia="Times New Roman" w:hAnsi="Cambria" w:cs="Calibri"/>
                <w:i/>
                <w:iCs/>
                <w:color w:val="000000"/>
                <w:lang w:val="en-GB" w:eastAsia="en-GB"/>
              </w:rPr>
            </w:pPr>
            <w:r w:rsidRPr="00182793">
              <w:rPr>
                <w:rFonts w:ascii="Cambria" w:eastAsia="Times New Roman" w:hAnsi="Cambria" w:cs="Calibri"/>
                <w:i/>
                <w:iCs/>
                <w:color w:val="000000"/>
                <w:lang w:val="en-GB" w:eastAsia="en-GB"/>
              </w:rPr>
              <w:t xml:space="preserve">Somniosus </w:t>
            </w:r>
            <w:proofErr w:type="spellStart"/>
            <w:r w:rsidRPr="00182793">
              <w:rPr>
                <w:rFonts w:ascii="Cambria" w:eastAsia="Times New Roman" w:hAnsi="Cambria" w:cs="Calibri"/>
                <w:i/>
                <w:iCs/>
                <w:color w:val="000000"/>
                <w:lang w:val="en-GB" w:eastAsia="en-GB"/>
              </w:rPr>
              <w:t>antarcticus</w:t>
            </w:r>
            <w:proofErr w:type="spellEnd"/>
            <w:r w:rsidRPr="00182793">
              <w:rPr>
                <w:rFonts w:ascii="Cambria" w:eastAsia="Times New Roman" w:hAnsi="Cambria" w:cs="Calibri"/>
                <w:i/>
                <w:iCs/>
                <w:color w:val="000000"/>
                <w:lang w:val="en-GB" w:eastAsia="en-GB"/>
              </w:rPr>
              <w:t xml:space="preserve"> </w:t>
            </w:r>
          </w:p>
        </w:tc>
        <w:tc>
          <w:tcPr>
            <w:tcW w:w="2479" w:type="dxa"/>
            <w:noWrap/>
            <w:hideMark/>
          </w:tcPr>
          <w:p w14:paraId="4A5D809C" w14:textId="30D568E0" w:rsidR="004F5C1C" w:rsidRPr="00182793" w:rsidRDefault="004A7BC4"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R</w:t>
            </w:r>
            <w:r w:rsidR="004F5C1C" w:rsidRPr="00182793">
              <w:rPr>
                <w:rFonts w:ascii="Cambria" w:eastAsia="Times New Roman" w:hAnsi="Cambria" w:cs="Calibri"/>
                <w:color w:val="000000"/>
                <w:lang w:val="fr-FR" w:eastAsia="en-GB"/>
              </w:rPr>
              <w:t>equin dormeur antarctique</w:t>
            </w:r>
          </w:p>
        </w:tc>
        <w:tc>
          <w:tcPr>
            <w:tcW w:w="2552" w:type="dxa"/>
          </w:tcPr>
          <w:p w14:paraId="001BAFCD"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Southern sleeper shark</w:t>
            </w:r>
          </w:p>
        </w:tc>
        <w:tc>
          <w:tcPr>
            <w:tcW w:w="1554" w:type="dxa"/>
          </w:tcPr>
          <w:p w14:paraId="4133F7C1" w14:textId="1672A759"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SON</w:t>
            </w:r>
          </w:p>
        </w:tc>
      </w:tr>
      <w:tr w:rsidR="004F5C1C" w:rsidRPr="006842C9" w14:paraId="62CD0533" w14:textId="77777777" w:rsidTr="00EC5468">
        <w:trPr>
          <w:trHeight w:val="300"/>
        </w:trPr>
        <w:tc>
          <w:tcPr>
            <w:tcW w:w="3197" w:type="dxa"/>
            <w:noWrap/>
            <w:hideMark/>
          </w:tcPr>
          <w:p w14:paraId="06C6798E" w14:textId="77777777" w:rsidR="004F5C1C" w:rsidRPr="00182793" w:rsidRDefault="004F5C1C" w:rsidP="004F5C1C">
            <w:pPr>
              <w:spacing w:after="0" w:line="240" w:lineRule="auto"/>
              <w:rPr>
                <w:rFonts w:ascii="Cambria" w:eastAsia="Times New Roman" w:hAnsi="Cambria" w:cs="Calibri"/>
                <w:i/>
                <w:iCs/>
                <w:color w:val="000000"/>
                <w:lang w:val="en-GB" w:eastAsia="en-GB"/>
              </w:rPr>
            </w:pPr>
            <w:proofErr w:type="spellStart"/>
            <w:r w:rsidRPr="00182793">
              <w:rPr>
                <w:rFonts w:ascii="Cambria" w:eastAsia="Times New Roman" w:hAnsi="Cambria" w:cs="Calibri"/>
                <w:i/>
                <w:iCs/>
                <w:color w:val="000000"/>
                <w:lang w:val="en-GB" w:eastAsia="en-GB"/>
              </w:rPr>
              <w:t>Mitsukurina</w:t>
            </w:r>
            <w:proofErr w:type="spellEnd"/>
            <w:r w:rsidRPr="00182793">
              <w:rPr>
                <w:rFonts w:ascii="Cambria" w:eastAsia="Times New Roman" w:hAnsi="Cambria" w:cs="Calibri"/>
                <w:i/>
                <w:iCs/>
                <w:color w:val="000000"/>
                <w:lang w:val="en-GB" w:eastAsia="en-GB"/>
              </w:rPr>
              <w:t xml:space="preserve"> </w:t>
            </w:r>
            <w:proofErr w:type="spellStart"/>
            <w:r w:rsidRPr="00182793">
              <w:rPr>
                <w:rFonts w:ascii="Cambria" w:eastAsia="Times New Roman" w:hAnsi="Cambria" w:cs="Calibri"/>
                <w:i/>
                <w:iCs/>
                <w:color w:val="000000"/>
                <w:lang w:val="en-GB" w:eastAsia="en-GB"/>
              </w:rPr>
              <w:t>owstoni</w:t>
            </w:r>
            <w:proofErr w:type="spellEnd"/>
          </w:p>
        </w:tc>
        <w:tc>
          <w:tcPr>
            <w:tcW w:w="2479" w:type="dxa"/>
            <w:noWrap/>
            <w:hideMark/>
          </w:tcPr>
          <w:p w14:paraId="0731E20E" w14:textId="77777777" w:rsidR="004F5C1C" w:rsidRPr="00182793" w:rsidRDefault="004F5C1C" w:rsidP="004F5C1C">
            <w:pPr>
              <w:spacing w:after="0" w:line="240" w:lineRule="auto"/>
              <w:rPr>
                <w:rFonts w:ascii="Cambria" w:eastAsia="Times New Roman" w:hAnsi="Cambria" w:cs="Calibri"/>
                <w:color w:val="000000"/>
                <w:lang w:val="fr-FR" w:eastAsia="en-GB"/>
              </w:rPr>
            </w:pPr>
            <w:r w:rsidRPr="00182793">
              <w:rPr>
                <w:rFonts w:ascii="Cambria" w:eastAsia="Times New Roman" w:hAnsi="Cambria" w:cs="Calibri"/>
                <w:color w:val="000000"/>
                <w:lang w:val="fr-FR" w:eastAsia="en-GB"/>
              </w:rPr>
              <w:t>Requin lutin</w:t>
            </w:r>
          </w:p>
        </w:tc>
        <w:tc>
          <w:tcPr>
            <w:tcW w:w="2552" w:type="dxa"/>
          </w:tcPr>
          <w:p w14:paraId="1FB9F6AA" w14:textId="77777777" w:rsidR="004F5C1C" w:rsidRPr="00182793" w:rsidRDefault="004F5C1C" w:rsidP="004F5C1C">
            <w:pPr>
              <w:spacing w:after="0" w:line="240" w:lineRule="auto"/>
              <w:rPr>
                <w:rFonts w:ascii="Cambria" w:eastAsia="Times New Roman" w:hAnsi="Cambria" w:cs="Calibri"/>
                <w:color w:val="000000"/>
                <w:lang w:val="en-GB" w:eastAsia="en-GB"/>
              </w:rPr>
            </w:pPr>
            <w:r w:rsidRPr="00182793">
              <w:rPr>
                <w:rFonts w:ascii="Cambria" w:eastAsia="Times New Roman" w:hAnsi="Cambria" w:cs="Calibri"/>
                <w:color w:val="000000"/>
                <w:lang w:val="en-GB" w:eastAsia="en-GB"/>
              </w:rPr>
              <w:t>Goblin shark</w:t>
            </w:r>
          </w:p>
        </w:tc>
        <w:tc>
          <w:tcPr>
            <w:tcW w:w="1554" w:type="dxa"/>
          </w:tcPr>
          <w:p w14:paraId="3C389C32" w14:textId="0F24B171" w:rsidR="004F5C1C" w:rsidRPr="00182793" w:rsidRDefault="004A7BC4" w:rsidP="004F5C1C">
            <w:pPr>
              <w:spacing w:after="0" w:line="240" w:lineRule="auto"/>
              <w:rPr>
                <w:rFonts w:ascii="Cambria" w:eastAsia="Times New Roman" w:hAnsi="Cambria" w:cs="Calibri"/>
                <w:color w:val="000000"/>
                <w:lang w:val="en-GB" w:eastAsia="en-GB"/>
              </w:rPr>
            </w:pPr>
            <w:r>
              <w:rPr>
                <w:rFonts w:ascii="Cambria" w:eastAsia="Times New Roman" w:hAnsi="Cambria" w:cs="Calibri"/>
                <w:color w:val="000000"/>
                <w:lang w:val="en-GB" w:eastAsia="en-GB"/>
              </w:rPr>
              <w:t>LMO</w:t>
            </w:r>
          </w:p>
        </w:tc>
      </w:tr>
    </w:tbl>
    <w:p w14:paraId="28024BB7" w14:textId="77777777" w:rsidR="007E49EF" w:rsidRPr="00182793" w:rsidRDefault="007E49EF" w:rsidP="00554E35">
      <w:pPr>
        <w:spacing w:after="120"/>
        <w:rPr>
          <w:rFonts w:ascii="Cambria" w:eastAsiaTheme="majorEastAsia" w:hAnsi="Cambria" w:cstheme="majorHAnsi"/>
          <w:b/>
          <w:bCs/>
          <w:i/>
          <w:color w:val="44546A" w:themeColor="text2"/>
        </w:rPr>
      </w:pPr>
    </w:p>
    <w:sectPr w:rsidR="007E49EF" w:rsidRPr="00182793" w:rsidSect="00E574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F67F" w14:textId="77777777" w:rsidR="00946FCE" w:rsidRDefault="00946FCE" w:rsidP="00B77F9A">
      <w:pPr>
        <w:spacing w:after="0" w:line="240" w:lineRule="auto"/>
      </w:pPr>
      <w:r>
        <w:separator/>
      </w:r>
    </w:p>
  </w:endnote>
  <w:endnote w:type="continuationSeparator" w:id="0">
    <w:p w14:paraId="1DF169DF" w14:textId="77777777" w:rsidR="00946FCE" w:rsidRDefault="00946FCE" w:rsidP="00B7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A420" w14:textId="77777777" w:rsidR="00946FCE" w:rsidRDefault="00946FCE" w:rsidP="00B77F9A">
      <w:pPr>
        <w:spacing w:after="0" w:line="240" w:lineRule="auto"/>
      </w:pPr>
      <w:r>
        <w:separator/>
      </w:r>
    </w:p>
  </w:footnote>
  <w:footnote w:type="continuationSeparator" w:id="0">
    <w:p w14:paraId="156FC272" w14:textId="77777777" w:rsidR="00946FCE" w:rsidRDefault="00946FCE" w:rsidP="00B77F9A">
      <w:pPr>
        <w:spacing w:after="0" w:line="240" w:lineRule="auto"/>
      </w:pPr>
      <w:r>
        <w:continuationSeparator/>
      </w:r>
    </w:p>
  </w:footnote>
  <w:footnote w:id="1">
    <w:p w14:paraId="39B471CB" w14:textId="7E94A2FC" w:rsidR="008E6BBC" w:rsidRPr="009967E9" w:rsidRDefault="008E6BBC">
      <w:pPr>
        <w:pStyle w:val="FootnoteText"/>
        <w:rPr>
          <w:rFonts w:ascii="Cambria" w:hAnsi="Cambria"/>
          <w:sz w:val="18"/>
          <w:szCs w:val="18"/>
        </w:rPr>
      </w:pPr>
      <w:r w:rsidRPr="009967E9">
        <w:rPr>
          <w:rStyle w:val="FootnoteReference"/>
          <w:rFonts w:ascii="Cambria" w:hAnsi="Cambria"/>
          <w:sz w:val="18"/>
          <w:szCs w:val="18"/>
        </w:rPr>
        <w:footnoteRef/>
      </w:r>
      <w:r w:rsidRPr="009967E9">
        <w:rPr>
          <w:rFonts w:ascii="Cambria" w:hAnsi="Cambria"/>
          <w:sz w:val="18"/>
          <w:szCs w:val="18"/>
        </w:rPr>
        <w:t xml:space="preserve"> Obsolete references have been updated by 2021 technical edits.</w:t>
      </w:r>
    </w:p>
  </w:footnote>
  <w:footnote w:id="2">
    <w:p w14:paraId="1774CEEC" w14:textId="7F0C185E" w:rsidR="004F5C1C" w:rsidRDefault="004F5C1C">
      <w:pPr>
        <w:pStyle w:val="FootnoteText"/>
      </w:pPr>
      <w:r w:rsidRPr="009967E9">
        <w:rPr>
          <w:rStyle w:val="FootnoteReference"/>
          <w:rFonts w:ascii="Cambria" w:hAnsi="Cambria"/>
          <w:sz w:val="18"/>
          <w:szCs w:val="18"/>
        </w:rPr>
        <w:footnoteRef/>
      </w:r>
      <w:r w:rsidRPr="009967E9">
        <w:rPr>
          <w:rFonts w:ascii="Cambria" w:hAnsi="Cambria"/>
          <w:sz w:val="18"/>
          <w:szCs w:val="18"/>
        </w:rPr>
        <w:t xml:space="preserve"> </w:t>
      </w:r>
      <w:r w:rsidRPr="009967E9">
        <w:rPr>
          <w:rFonts w:ascii="Cambria" w:hAnsi="Cambria"/>
          <w:color w:val="404040" w:themeColor="text1" w:themeTint="BF"/>
          <w:sz w:val="18"/>
          <w:szCs w:val="18"/>
        </w:rPr>
        <w:t xml:space="preserve">The term “sharks” refers to </w:t>
      </w:r>
      <w:r w:rsidRPr="009967E9">
        <w:rPr>
          <w:rFonts w:ascii="Cambria" w:eastAsiaTheme="majorEastAsia" w:hAnsi="Cambria" w:cstheme="majorHAnsi"/>
          <w:bCs/>
          <w:color w:val="404040" w:themeColor="text1" w:themeTint="BF"/>
          <w:sz w:val="18"/>
          <w:szCs w:val="18"/>
        </w:rPr>
        <w:t>Chondrichthyes for the purposes of this CMM, as defined by the F</w:t>
      </w:r>
      <w:r w:rsidR="009637F5" w:rsidRPr="009967E9">
        <w:rPr>
          <w:rFonts w:ascii="Cambria" w:eastAsiaTheme="majorEastAsia" w:hAnsi="Cambria" w:cstheme="majorHAnsi"/>
          <w:bCs/>
          <w:color w:val="404040" w:themeColor="text1" w:themeTint="BF"/>
          <w:sz w:val="18"/>
          <w:szCs w:val="18"/>
        </w:rPr>
        <w:t>ood</w:t>
      </w:r>
      <w:r w:rsidRPr="009967E9">
        <w:rPr>
          <w:rFonts w:ascii="Cambria" w:eastAsiaTheme="majorEastAsia" w:hAnsi="Cambria" w:cstheme="majorHAnsi"/>
          <w:bCs/>
          <w:color w:val="404040" w:themeColor="text1" w:themeTint="BF"/>
          <w:sz w:val="18"/>
          <w:szCs w:val="18"/>
        </w:rPr>
        <w:t xml:space="preserve"> </w:t>
      </w:r>
      <w:r w:rsidR="009637F5" w:rsidRPr="009967E9">
        <w:rPr>
          <w:rFonts w:ascii="Cambria" w:eastAsiaTheme="majorEastAsia" w:hAnsi="Cambria" w:cstheme="majorHAnsi"/>
          <w:bCs/>
          <w:color w:val="404040" w:themeColor="text1" w:themeTint="BF"/>
          <w:sz w:val="18"/>
          <w:szCs w:val="18"/>
        </w:rPr>
        <w:t xml:space="preserve">and </w:t>
      </w:r>
      <w:r w:rsidRPr="009967E9">
        <w:rPr>
          <w:rFonts w:ascii="Cambria" w:eastAsiaTheme="majorEastAsia" w:hAnsi="Cambria" w:cstheme="majorHAnsi"/>
          <w:bCs/>
          <w:color w:val="404040" w:themeColor="text1" w:themeTint="BF"/>
          <w:sz w:val="18"/>
          <w:szCs w:val="18"/>
        </w:rPr>
        <w:t>Agriculture Organisation (FAO)</w:t>
      </w:r>
    </w:p>
  </w:footnote>
  <w:footnote w:id="3">
    <w:p w14:paraId="782A4549" w14:textId="77777777" w:rsidR="00883BCA" w:rsidRDefault="00883BCA">
      <w:pPr>
        <w:pStyle w:val="FootnoteText"/>
      </w:pPr>
      <w:r>
        <w:rPr>
          <w:rStyle w:val="FootnoteReference"/>
        </w:rPr>
        <w:footnoteRef/>
      </w:r>
      <w:r>
        <w:t xml:space="preserve"> As defined by SC-04 paragraph 159 and paper SC-04-19.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17C7" w14:textId="5AA967FB" w:rsidR="00867C4A" w:rsidRPr="00EC5468" w:rsidRDefault="00EC5468" w:rsidP="00EC5468">
    <w:pPr>
      <w:pStyle w:val="Header"/>
      <w:rPr>
        <w:lang w:val="fr-FR"/>
      </w:rPr>
    </w:pPr>
    <w:r>
      <w:rPr>
        <w:lang w:val="fr-FR"/>
      </w:rPr>
      <w:tab/>
    </w: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962CDA"/>
    <w:multiLevelType w:val="hybridMultilevel"/>
    <w:tmpl w:val="EE48EB0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8E307A5"/>
    <w:multiLevelType w:val="hybridMultilevel"/>
    <w:tmpl w:val="05EA59B0"/>
    <w:lvl w:ilvl="0" w:tplc="50183BA2">
      <w:start w:val="1"/>
      <w:numFmt w:val="decimal"/>
      <w:pStyle w:val="CMM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e18f083-9e2d-461e-90e4-41b5ecc97320"/>
    <w:docVar w:name="LW_DocType" w:val="NORMAL"/>
  </w:docVars>
  <w:rsids>
    <w:rsidRoot w:val="00B77F9A"/>
    <w:rsid w:val="000138F8"/>
    <w:rsid w:val="00020733"/>
    <w:rsid w:val="0004475D"/>
    <w:rsid w:val="00050858"/>
    <w:rsid w:val="000549F0"/>
    <w:rsid w:val="00064690"/>
    <w:rsid w:val="00065F50"/>
    <w:rsid w:val="0011781E"/>
    <w:rsid w:val="001404F1"/>
    <w:rsid w:val="001638A6"/>
    <w:rsid w:val="00182793"/>
    <w:rsid w:val="00184562"/>
    <w:rsid w:val="001D04A1"/>
    <w:rsid w:val="001D2E09"/>
    <w:rsid w:val="0022037A"/>
    <w:rsid w:val="00230B78"/>
    <w:rsid w:val="0024561A"/>
    <w:rsid w:val="00245B40"/>
    <w:rsid w:val="002930E9"/>
    <w:rsid w:val="002C0575"/>
    <w:rsid w:val="002C2D39"/>
    <w:rsid w:val="002E7F59"/>
    <w:rsid w:val="003131A0"/>
    <w:rsid w:val="00331853"/>
    <w:rsid w:val="00334FAD"/>
    <w:rsid w:val="00382BE2"/>
    <w:rsid w:val="00397247"/>
    <w:rsid w:val="003A3B32"/>
    <w:rsid w:val="003E5143"/>
    <w:rsid w:val="004A0D2D"/>
    <w:rsid w:val="004A7BC4"/>
    <w:rsid w:val="004F5C1C"/>
    <w:rsid w:val="0051467C"/>
    <w:rsid w:val="0051754F"/>
    <w:rsid w:val="005278D8"/>
    <w:rsid w:val="00554E35"/>
    <w:rsid w:val="005B5D0B"/>
    <w:rsid w:val="005D5C61"/>
    <w:rsid w:val="0061314A"/>
    <w:rsid w:val="006842C9"/>
    <w:rsid w:val="00686A63"/>
    <w:rsid w:val="00697DEB"/>
    <w:rsid w:val="006C03D2"/>
    <w:rsid w:val="006E0996"/>
    <w:rsid w:val="006E6D40"/>
    <w:rsid w:val="006F6980"/>
    <w:rsid w:val="0073076A"/>
    <w:rsid w:val="007327C7"/>
    <w:rsid w:val="007332EB"/>
    <w:rsid w:val="00756DBA"/>
    <w:rsid w:val="00781511"/>
    <w:rsid w:val="007A43DA"/>
    <w:rsid w:val="007D0B89"/>
    <w:rsid w:val="007D62E8"/>
    <w:rsid w:val="007E49EF"/>
    <w:rsid w:val="007F174C"/>
    <w:rsid w:val="008257B5"/>
    <w:rsid w:val="00831DEB"/>
    <w:rsid w:val="0085057F"/>
    <w:rsid w:val="00867C4A"/>
    <w:rsid w:val="008813B6"/>
    <w:rsid w:val="00883BCA"/>
    <w:rsid w:val="00883E84"/>
    <w:rsid w:val="008A489F"/>
    <w:rsid w:val="008B2AB1"/>
    <w:rsid w:val="008B2D36"/>
    <w:rsid w:val="008B325E"/>
    <w:rsid w:val="008C4623"/>
    <w:rsid w:val="008D23BF"/>
    <w:rsid w:val="008E1331"/>
    <w:rsid w:val="008E6BBC"/>
    <w:rsid w:val="0091690A"/>
    <w:rsid w:val="00941D84"/>
    <w:rsid w:val="00946FCE"/>
    <w:rsid w:val="0095030C"/>
    <w:rsid w:val="009637F5"/>
    <w:rsid w:val="009967E9"/>
    <w:rsid w:val="009A63B4"/>
    <w:rsid w:val="009C305E"/>
    <w:rsid w:val="009F4EEE"/>
    <w:rsid w:val="00A10917"/>
    <w:rsid w:val="00A22478"/>
    <w:rsid w:val="00A30BB1"/>
    <w:rsid w:val="00A83CC8"/>
    <w:rsid w:val="00A91189"/>
    <w:rsid w:val="00AD1048"/>
    <w:rsid w:val="00AD3FE8"/>
    <w:rsid w:val="00AF7CD8"/>
    <w:rsid w:val="00B00937"/>
    <w:rsid w:val="00B225FF"/>
    <w:rsid w:val="00B37161"/>
    <w:rsid w:val="00B77F9A"/>
    <w:rsid w:val="00B84006"/>
    <w:rsid w:val="00B97035"/>
    <w:rsid w:val="00BA7B01"/>
    <w:rsid w:val="00BB1C0F"/>
    <w:rsid w:val="00BB30BF"/>
    <w:rsid w:val="00BF3831"/>
    <w:rsid w:val="00C31B7F"/>
    <w:rsid w:val="00C800F1"/>
    <w:rsid w:val="00C86CBB"/>
    <w:rsid w:val="00C9732F"/>
    <w:rsid w:val="00CB2896"/>
    <w:rsid w:val="00CF10DE"/>
    <w:rsid w:val="00DA3106"/>
    <w:rsid w:val="00DF4F00"/>
    <w:rsid w:val="00DF71ED"/>
    <w:rsid w:val="00E00EBE"/>
    <w:rsid w:val="00E57451"/>
    <w:rsid w:val="00EC5468"/>
    <w:rsid w:val="00EF49C5"/>
    <w:rsid w:val="00F14A28"/>
    <w:rsid w:val="00F26616"/>
    <w:rsid w:val="00F552C5"/>
    <w:rsid w:val="00F935B6"/>
    <w:rsid w:val="00FC0733"/>
    <w:rsid w:val="00FE65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4759C"/>
  <w15:docId w15:val="{A60538A9-1779-43BF-A3B2-6E793A0A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9A"/>
    <w:pPr>
      <w:spacing w:after="200" w:line="276" w:lineRule="auto"/>
    </w:p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9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7F9A"/>
    <w:rPr>
      <w:color w:val="0563C1" w:themeColor="hyperlink"/>
      <w:u w:val="single"/>
    </w:rPr>
  </w:style>
  <w:style w:type="table" w:styleId="TableGrid">
    <w:name w:val="Table Grid"/>
    <w:basedOn w:val="TableNormal"/>
    <w:uiPriority w:val="5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9A"/>
    <w:pPr>
      <w:ind w:left="720"/>
      <w:contextualSpacing/>
    </w:pPr>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A"/>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65F50"/>
    <w:rPr>
      <w:sz w:val="16"/>
      <w:szCs w:val="16"/>
    </w:rPr>
  </w:style>
  <w:style w:type="paragraph" w:styleId="CommentText">
    <w:name w:val="annotation text"/>
    <w:basedOn w:val="Normal"/>
    <w:link w:val="CommentTextChar"/>
    <w:uiPriority w:val="99"/>
    <w:semiHidden/>
    <w:unhideWhenUsed/>
    <w:rsid w:val="00065F50"/>
    <w:pPr>
      <w:spacing w:line="240" w:lineRule="auto"/>
    </w:pPr>
    <w:rPr>
      <w:sz w:val="20"/>
      <w:szCs w:val="20"/>
    </w:rPr>
  </w:style>
  <w:style w:type="character" w:customStyle="1" w:styleId="CommentTextChar">
    <w:name w:val="Comment Text Char"/>
    <w:basedOn w:val="DefaultParagraphFont"/>
    <w:link w:val="CommentText"/>
    <w:uiPriority w:val="99"/>
    <w:semiHidden/>
    <w:rsid w:val="00065F50"/>
    <w:rPr>
      <w:sz w:val="20"/>
      <w:szCs w:val="20"/>
    </w:rPr>
  </w:style>
  <w:style w:type="paragraph" w:styleId="CommentSubject">
    <w:name w:val="annotation subject"/>
    <w:basedOn w:val="CommentText"/>
    <w:next w:val="CommentText"/>
    <w:link w:val="CommentSubjectChar"/>
    <w:uiPriority w:val="99"/>
    <w:semiHidden/>
    <w:unhideWhenUsed/>
    <w:rsid w:val="00065F50"/>
    <w:rPr>
      <w:b/>
      <w:bCs/>
    </w:rPr>
  </w:style>
  <w:style w:type="character" w:customStyle="1" w:styleId="CommentSubjectChar">
    <w:name w:val="Comment Subject Char"/>
    <w:basedOn w:val="CommentTextChar"/>
    <w:link w:val="CommentSubject"/>
    <w:uiPriority w:val="99"/>
    <w:semiHidden/>
    <w:rsid w:val="00065F50"/>
    <w:rPr>
      <w:b/>
      <w:bCs/>
      <w:sz w:val="20"/>
      <w:szCs w:val="20"/>
    </w:rPr>
  </w:style>
  <w:style w:type="paragraph" w:styleId="BalloonText">
    <w:name w:val="Balloon Text"/>
    <w:basedOn w:val="Normal"/>
    <w:link w:val="BalloonTextChar"/>
    <w:uiPriority w:val="99"/>
    <w:semiHidden/>
    <w:unhideWhenUsed/>
    <w:rsid w:val="0006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0"/>
    <w:rPr>
      <w:rFonts w:ascii="Segoe UI" w:hAnsi="Segoe UI" w:cs="Segoe UI"/>
      <w:sz w:val="18"/>
      <w:szCs w:val="18"/>
    </w:rPr>
  </w:style>
  <w:style w:type="paragraph" w:styleId="FootnoteText">
    <w:name w:val="footnote text"/>
    <w:basedOn w:val="Normal"/>
    <w:link w:val="FootnoteTextChar"/>
    <w:uiPriority w:val="99"/>
    <w:semiHidden/>
    <w:unhideWhenUsed/>
    <w:rsid w:val="0078151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1511"/>
    <w:rPr>
      <w:rFonts w:eastAsiaTheme="minorEastAsia"/>
      <w:sz w:val="20"/>
      <w:szCs w:val="20"/>
      <w:lang w:val="en-GB" w:eastAsia="en-GB"/>
    </w:rPr>
  </w:style>
  <w:style w:type="character" w:styleId="FootnoteReference">
    <w:name w:val="footnote reference"/>
    <w:basedOn w:val="DefaultParagraphFont"/>
    <w:uiPriority w:val="99"/>
    <w:semiHidden/>
    <w:unhideWhenUsed/>
    <w:rsid w:val="00781511"/>
    <w:rPr>
      <w:vertAlign w:val="superscript"/>
    </w:rPr>
  </w:style>
  <w:style w:type="paragraph" w:styleId="NormalWeb">
    <w:name w:val="Normal (Web)"/>
    <w:basedOn w:val="Normal"/>
    <w:uiPriority w:val="99"/>
    <w:unhideWhenUsed/>
    <w:rsid w:val="003A3B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4F5C1C"/>
    <w:rPr>
      <w:color w:val="605E5C"/>
      <w:shd w:val="clear" w:color="auto" w:fill="E1DFDD"/>
    </w:rPr>
  </w:style>
  <w:style w:type="paragraph" w:customStyle="1" w:styleId="CMMLevel1">
    <w:name w:val="CMM Level 1"/>
    <w:basedOn w:val="Normal"/>
    <w:link w:val="CMMLevel1Char"/>
    <w:qFormat/>
    <w:rsid w:val="006842C9"/>
    <w:pPr>
      <w:numPr>
        <w:numId w:val="5"/>
      </w:numPr>
      <w:spacing w:after="160" w:line="240" w:lineRule="auto"/>
      <w:ind w:left="357" w:hanging="357"/>
      <w:jc w:val="both"/>
    </w:pPr>
    <w:rPr>
      <w:rFonts w:ascii="Cambria" w:hAnsi="Cambria" w:cstheme="majorHAnsi"/>
    </w:rPr>
  </w:style>
  <w:style w:type="character" w:customStyle="1" w:styleId="CMMLevel1Char">
    <w:name w:val="CMM Level 1 Char"/>
    <w:basedOn w:val="DefaultParagraphFont"/>
    <w:link w:val="CMMLevel1"/>
    <w:rsid w:val="006842C9"/>
    <w:rPr>
      <w:rFonts w:ascii="Cambria" w:hAnsi="Cambria"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44749">
      <w:bodyDiv w:val="1"/>
      <w:marLeft w:val="0"/>
      <w:marRight w:val="0"/>
      <w:marTop w:val="0"/>
      <w:marBottom w:val="0"/>
      <w:divBdr>
        <w:top w:val="none" w:sz="0" w:space="0" w:color="auto"/>
        <w:left w:val="none" w:sz="0" w:space="0" w:color="auto"/>
        <w:bottom w:val="none" w:sz="0" w:space="0" w:color="auto"/>
        <w:right w:val="none" w:sz="0" w:space="0" w:color="auto"/>
      </w:divBdr>
    </w:div>
    <w:div w:id="1089930257">
      <w:bodyDiv w:val="1"/>
      <w:marLeft w:val="0"/>
      <w:marRight w:val="0"/>
      <w:marTop w:val="0"/>
      <w:marBottom w:val="0"/>
      <w:divBdr>
        <w:top w:val="none" w:sz="0" w:space="0" w:color="auto"/>
        <w:left w:val="none" w:sz="0" w:space="0" w:color="auto"/>
        <w:bottom w:val="none" w:sz="0" w:space="0" w:color="auto"/>
        <w:right w:val="none" w:sz="0" w:space="0" w:color="auto"/>
      </w:divBdr>
    </w:div>
    <w:div w:id="1518881792">
      <w:bodyDiv w:val="1"/>
      <w:marLeft w:val="0"/>
      <w:marRight w:val="0"/>
      <w:marTop w:val="0"/>
      <w:marBottom w:val="0"/>
      <w:divBdr>
        <w:top w:val="none" w:sz="0" w:space="0" w:color="auto"/>
        <w:left w:val="none" w:sz="0" w:space="0" w:color="auto"/>
        <w:bottom w:val="none" w:sz="0" w:space="0" w:color="auto"/>
        <w:right w:val="none" w:sz="0" w:space="0" w:color="auto"/>
      </w:divBdr>
    </w:div>
    <w:div w:id="20071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FBCFA09-E7ED-4B74-B3AA-5BC6AE8A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dc:creator>
  <cp:lastModifiedBy>SIOFA Data Manager</cp:lastModifiedBy>
  <cp:revision>2</cp:revision>
  <cp:lastPrinted>2019-07-17T05:14:00Z</cp:lastPrinted>
  <dcterms:created xsi:type="dcterms:W3CDTF">2021-10-24T19:04:00Z</dcterms:created>
  <dcterms:modified xsi:type="dcterms:W3CDTF">2021-10-24T19:04:00Z</dcterms:modified>
</cp:coreProperties>
</file>